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医疗设备基本要求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822"/>
        <w:gridCol w:w="1169"/>
        <w:gridCol w:w="4961"/>
        <w:gridCol w:w="7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序号</w:t>
            </w:r>
          </w:p>
        </w:tc>
        <w:tc>
          <w:tcPr>
            <w:tcW w:w="82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设备名称</w:t>
            </w:r>
          </w:p>
        </w:tc>
        <w:tc>
          <w:tcPr>
            <w:tcW w:w="1169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主要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>功能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要求</w:t>
            </w:r>
          </w:p>
        </w:tc>
        <w:tc>
          <w:tcPr>
            <w:tcW w:w="496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主要参数要求</w:t>
            </w:r>
          </w:p>
        </w:tc>
        <w:tc>
          <w:tcPr>
            <w:tcW w:w="78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需求数量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全自动生化免疫流水线系统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全自动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样本处理系统；</w:t>
            </w:r>
          </w:p>
          <w:p>
            <w:pPr>
              <w:numPr>
                <w:ilvl w:val="0"/>
                <w:numId w:val="0"/>
              </w:numP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样本前处理系统；</w:t>
            </w:r>
          </w:p>
          <w:p>
            <w:pPr>
              <w:numPr>
                <w:ilvl w:val="0"/>
                <w:numId w:val="0"/>
              </w:numPr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流水线支持系统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分析仪接口模块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  <w:t>）；</w:t>
            </w:r>
          </w:p>
          <w:p>
            <w:pPr>
              <w:numPr>
                <w:ilvl w:val="0"/>
                <w:numId w:val="0"/>
              </w:numPr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.信息管理系统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18"/>
                <w:szCs w:val="18"/>
              </w:rPr>
              <w:t xml:space="preserve"> </w:t>
            </w:r>
          </w:p>
          <w:p>
            <w:pPr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样本分析检测系统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cs="宋体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1. 全自动样本处理系统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1.1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 xml:space="preserve">全自动样品处理系统须包括进出样模块、离心模块、去盖模块、分析仪连接端口、轨道传输系统以及数据信息管理系统。所有功能模块均由轨道连接实现全程自动化，并由数据信息管理系统进行统一管理和操作。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</w:rPr>
              <w:t>样本前处理系统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2.1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进/出样模块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 xml:space="preserve"> 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2.1.1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处理能力≥900 管/小时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 xml:space="preserve">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2.2.离心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模块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 xml:space="preserve">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2.2.1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离心模块速度≥500 管/小时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 xml:space="preserve">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2.3.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去盖模块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 xml:space="preserve"> </w:t>
            </w:r>
          </w:p>
          <w:p>
            <w:pPr>
              <w:spacing w:line="240" w:lineRule="auto"/>
              <w:rPr>
                <w:rFonts w:hint="eastAsia" w:eastAsia="宋体" w:cs="宋体" w:asciiTheme="minorEastAsia" w:hAnsi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2.3.1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去盖模块处理速度≥900 管/小时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</w:rPr>
              <w:t>流水线支持系统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3.1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分析仪接口模块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3.1.1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生化分析仪和化学发光分析仪支持单台直连在轨吸样， 也可以支持多台联机接入流水线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default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cs="宋体" w:asciiTheme="minorEastAsia" w:hAnsiTheme="minorEastAsia" w:eastAsiaTheme="minorEastAsia"/>
                <w:b/>
                <w:bCs w:val="0"/>
                <w:sz w:val="18"/>
                <w:szCs w:val="18"/>
              </w:rPr>
              <w:t>信息管理系统</w:t>
            </w:r>
          </w:p>
          <w:p>
            <w:pPr>
              <w:spacing w:line="240" w:lineRule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4.1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系统具备中文界面和样本数据信息管理系统(含相关服务器硬件)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能够与LIS系统进行友好连接。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</w:rPr>
              <w:t>样本分析检测系统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5.1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全自动化学发光免疫分析仪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5.1.1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测试速度≥600测试/小时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5.2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全自动生化分析仪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5.2.1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生化测速≥3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00测试/小时，电解质模块测试速度≥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00测试/小时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1套</w:t>
            </w:r>
          </w:p>
        </w:tc>
      </w:tr>
    </w:tbl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ind w:right="560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3OTYyZmRhMzFmYzZlMGJiNDI4Mjc2NWQ5NWY5YmQifQ=="/>
  </w:docVars>
  <w:rsids>
    <w:rsidRoot w:val="00D05850"/>
    <w:rsid w:val="00022C0D"/>
    <w:rsid w:val="000F4503"/>
    <w:rsid w:val="0019566C"/>
    <w:rsid w:val="001E01A5"/>
    <w:rsid w:val="004A3271"/>
    <w:rsid w:val="004E08FF"/>
    <w:rsid w:val="005530B8"/>
    <w:rsid w:val="005F0A11"/>
    <w:rsid w:val="00697741"/>
    <w:rsid w:val="00794053"/>
    <w:rsid w:val="008C445B"/>
    <w:rsid w:val="0093780F"/>
    <w:rsid w:val="00984ACE"/>
    <w:rsid w:val="009C4971"/>
    <w:rsid w:val="00BA52F5"/>
    <w:rsid w:val="00BC483E"/>
    <w:rsid w:val="00D05850"/>
    <w:rsid w:val="00E74AD0"/>
    <w:rsid w:val="00EA1EFE"/>
    <w:rsid w:val="0A697420"/>
    <w:rsid w:val="0C7D31D9"/>
    <w:rsid w:val="0CCF38FF"/>
    <w:rsid w:val="188E24F8"/>
    <w:rsid w:val="1DF5462D"/>
    <w:rsid w:val="1E9062B3"/>
    <w:rsid w:val="265D36CA"/>
    <w:rsid w:val="2E2760CC"/>
    <w:rsid w:val="45521829"/>
    <w:rsid w:val="4569143D"/>
    <w:rsid w:val="49A846F8"/>
    <w:rsid w:val="4F56384B"/>
    <w:rsid w:val="53B90038"/>
    <w:rsid w:val="5B3564FC"/>
    <w:rsid w:val="5E8E7448"/>
    <w:rsid w:val="60117F25"/>
    <w:rsid w:val="609624C7"/>
    <w:rsid w:val="63690012"/>
    <w:rsid w:val="64A47F03"/>
    <w:rsid w:val="696E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unhideWhenUsed/>
    <w:qFormat/>
    <w:uiPriority w:val="59"/>
    <w:rPr>
      <w:rFonts w:eastAsia="微软雅黑"/>
      <w:kern w:val="0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font6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8">
    <w:name w:val="页眉 Char"/>
    <w:basedOn w:val="6"/>
    <w:link w:val="3"/>
    <w:autoRedefine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1260</Characters>
  <Lines>10</Lines>
  <Paragraphs>2</Paragraphs>
  <TotalTime>10</TotalTime>
  <ScaleCrop>false</ScaleCrop>
  <LinksUpToDate>false</LinksUpToDate>
  <CharactersWithSpaces>1478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2022-08-02T07:15:00Z</dcterms:created>
  <dc:creator>med</dc:creator>
  <cp:lastModifiedBy>懒虫</cp:lastModifiedBy>
  <dcterms:modified xsi:type="dcterms:W3CDTF">2024-04-25T02:46:35Z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40BBFD8DDC1247ABA0B3AE17EDC6AD13_13</vt:lpwstr>
  </property>
</Properties>
</file>