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spacing w:line="480" w:lineRule="auto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安全等级保护设备采购</w:t>
      </w:r>
      <w:r>
        <w:rPr>
          <w:rFonts w:hint="eastAsia"/>
          <w:b/>
          <w:sz w:val="40"/>
          <w:szCs w:val="40"/>
        </w:rPr>
        <w:t>需求说明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基本情况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根据《中华人民共和国计算机信息系统安全保护条例》规定，随着信息技术的快速发展，为维护国家安全和社会稳定，维护信息网络安全，计算机信息系统实行安全等级保护。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贯彻落实“国家信息安全等级保护制度，遵循相关标准规范，开展信息安全等级保护定级备案、建设整改和等级测评等工作”的方针政策，切实提高我院自身信息安全防护能力，拟按照国家信息安全等级保护制度要求，对我院信息系统安全等级保护建设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二、安全设备采购清单</w:t>
      </w:r>
    </w:p>
    <w:tbl>
      <w:tblPr>
        <w:tblStyle w:val="4"/>
        <w:tblW w:w="8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639"/>
        <w:gridCol w:w="4396"/>
        <w:gridCol w:w="513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基础参数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CC2E5" w:themeFill="accent1" w:themeFillTint="9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数据中心边界防火墙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交流主机,防火墙吞吐量≥20Gbps，最大并发连接数≥800万，每秒新建连接数≥20万，千兆电口≥12；千兆光口≥8,万兆光口≥4,单台配置IPS、AV、url、云沙箱授权≥3年，硬盘存储≥240GB-SATA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备份一体机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备份一体机系统，4U，36盘位；2颗8核CPU处理器；6*32GB DDR4内存；2*600GB SAS系统盘，12*8TB SATA数据盘；2*GE+2*10GE光口（含2*10GE多模光模块）；数据存储管理软件-CDM软件-标准保护功能license授权-后端容量65TB. 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入侵检测系统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交流主机,IPS检测吞吐量≥8Gbit/s,每秒新建连接数≥25万,最大并发连接数≥1000万,业务口配置 ≥8*GE COMBO+4*GE光口+ 4*GE电口+ 6*10GE SFP+,单台配置IPS特征库升级≥3年、AV特征库升级≥3年、URL远程查询升级服务≥3年，支持本地硬盘存储日志信息和查看报表，容量不少于240G，配置双电源模块，电源支持热插拔。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安全运维区防火墙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交流主机,防火墙吞吐量≥20Gbps，最大并发连接数≥800万，每秒新建连接数≥20万，千兆电口≥12；千兆光口≥8,万兆光口≥4,单台配置IPS、AV、url、云沙箱授权≥3年，硬盘存储≥240GB-SATA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漏洞扫描系统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交流主机，GE电接口≥6，扩展槽≥1个,交流电源，支持Web漏洞扫描、系统漏洞扫描、数据库漏洞扫描、基线安全检查与口令猜解的功能，漏洞库升级服务时间≥3年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(需要与现有的网闸[网御SIS-3000-Z4101-HA]做双机运行模式）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标准2U机箱，标配双电源；配备液晶屏和整机健康监控声光报警装置。整机吞吐：700M。标配设备管理系统；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内网接口：标配1个千兆电接口，1个千兆电管理接口，1个千兆电HA接口。3个千兆电扩展接口，4个千兆SFP扩展插槽。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外网接口：标配1个千兆电网络接口，1个千兆电管理接口，1个千兆电 HA接口。3个千兆电扩展接口，4个千兆SFP扩展插槽。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产品服务：三年硬件保修、5×8技术支持服务。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防病毒系统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1、需同时满足业务网络和办公网络使用；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提供不少于300个用户原厂授权；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防病毒软件具备个人防火墙功能，有效阻止各种恶意威胁；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2、能够实时监控并清除来自各种途径的病毒、木马、蠕虫、恶意软件、勒索软件、黑客工具等；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3、扫描策略必须包含清除、隔离、删除、更名、不子处理以及拒绝访问等处理措施；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4、</w:t>
            </w:r>
            <w:r>
              <w:rPr>
                <w:rFonts w:hint="default"/>
                <w:lang w:val="en-US" w:eastAsia="zh-CN"/>
              </w:rPr>
              <w:t>具备病毒爆发防御功能:当最新病毒爆发时，可在病毒代码未完成之前自动对企业网络中的病毒传播端口、共享等进行关闭，切断病毒传播途径，预防最新病毒的攻击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5、</w:t>
            </w:r>
            <w:r>
              <w:rPr>
                <w:rFonts w:hint="default"/>
                <w:lang w:val="en-US" w:eastAsia="zh-CN"/>
              </w:rPr>
              <w:t>具备Web信誉评估功能，包含HTTPS通信扫描，结合云安全架构自动识别并屏蔽恶意站点，阻止病毒自动更新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default"/>
                <w:lang w:val="en-US" w:eastAsia="zh-CN"/>
              </w:rPr>
              <w:t>具备外接沙盒设备和威胁发现设备的联动能力，可自动提交可疑恶意文件，并可接收分析结果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default"/>
                <w:lang w:val="en-US" w:eastAsia="zh-CN"/>
              </w:rPr>
              <w:t>必须具备防勒索软件防护功能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default"/>
                <w:lang w:val="en-US" w:eastAsia="zh-CN"/>
              </w:rPr>
              <w:t>支持客户端更新代理，支持将任意客户端设置为更新代理，其他客户端从更新代理更新病毒码、策略，避免影响网络使用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9、</w:t>
            </w:r>
            <w:r>
              <w:rPr>
                <w:rFonts w:hint="eastAsia"/>
                <w:lang w:val="en-US" w:eastAsia="zh-CN"/>
              </w:rPr>
              <w:t>能够有效防御高级持续威胁(APT) 的攻击，通过联动机制禁止客户机对命令与控制服务器的外联；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10、支持拦截恶意URL功能，检测并阻止恶意的URL链接，并支持URL地址黑白名单；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11、支持云安全扫描和传统病毒码扫描两种运行方式；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12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防病毒中央控管系统具备整体防病赤系统的实时集中监控功能，能支持病毒源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头查询机制，通过日志查找病毒源头；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13、防病毒中央控管系统具备整个防病毒系统集中的病毒代码、扫描引擎、防病毒预</w:t>
            </w:r>
          </w:p>
          <w:p>
            <w:pPr>
              <w:pStyle w:val="2"/>
              <w:ind w:left="0" w:leftChars="0" w:firstLine="0" w:firstLineChars="0"/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防策略、专杀工具升级；</w:t>
            </w:r>
            <w:bookmarkStart w:id="0" w:name="_GoBack"/>
            <w:bookmarkEnd w:id="0"/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snapToGrid/>
                <w:kern w:val="2"/>
                <w:sz w:val="21"/>
                <w:szCs w:val="24"/>
                <w:lang w:val="en-US" w:eastAsia="zh-CN" w:bidi="ar-SA"/>
              </w:rPr>
              <w:t>、防病毒中央控管系统具备整个防病毒系统策略统-配置管理，能根据不同的防病毒需求进行随意分组、并分别制定和实施不同的防病毒策略；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4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存储设备采购清单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我院目前存储设备情况：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（1）SQL数据库服务器2台；FC光纤交换机（华为OceanStor SNS2224）1台；OceanStor 5500 V5存储1台。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（2）Oracle数据库服务器2台；FC光纤交换机（华为OceanStor SNS2624）2台；OceanStor 5210V5存储1台。</w:t>
      </w:r>
    </w:p>
    <w:tbl>
      <w:tblPr>
        <w:tblStyle w:val="4"/>
        <w:tblW w:w="83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467"/>
        <w:gridCol w:w="4471"/>
        <w:gridCol w:w="723"/>
        <w:gridCol w:w="1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9DC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9DC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44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9DC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产品规格</w:t>
            </w:r>
          </w:p>
        </w:tc>
        <w:tc>
          <w:tcPr>
            <w:tcW w:w="7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9DC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10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B9DCFF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数据库区-FC光纤交换机</w:t>
            </w: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OceanStor SNS3664-64端口(24端口激活,含24*16Gb多模SFP)-双电源(交流)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仲裁服务器</w:t>
            </w: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CPU：2*C4215R(3.2GHz-8Core)，内存：2*32G，硬盘：2*600G SAS，1*RAID卡，网口：4*GE+2*10GE(含光模块)，1U滑轨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2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采用GE仲裁网络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  <w:lang w:val="en-US" w:eastAsia="zh-CN"/>
              </w:rPr>
              <w:t>5500 V5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存储-双活存储(新增)</w:t>
            </w: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双控，384GB缓存，25Gbps，2*4端口 SmartIO I/O模块(SFP+,16Gb FC),2*4端口 1Gb ETH I/O模块(RJ45)，硬盘：5*960G SSD+6*1.8T SAS+6*6T NL SAS，1*4U硬盘框，软件高级包许可(含存储多路径软件、精简配置、双活许可、快照许可等)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跟原有5500 V5做双活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  <w:lang w:val="en-US" w:eastAsia="zh-CN"/>
              </w:rPr>
              <w:t>5210 V5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存储-双活存储(新增)</w:t>
            </w: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双控，128GB缓存，25Gbps，8*1Gb ETH+4*10Gb ETH(含多模SFP+)+2*4端口 SmartIO I/O模块(SFP+,16Gb FC)，硬盘：4*1.92T SSD+9*1.2T SAS+9*4T NL SAS，1*4U硬盘框，软件高级包许可(含存储多路径软件、精简配置、双活许可、快照许可等)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跟原有5210 V5做双活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  <w:lang w:val="en-US" w:eastAsia="zh-CN"/>
              </w:rPr>
              <w:t>5500 V5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存储-双活许可</w:t>
            </w: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双活License许可，2*4端口 1Gb ETH I/O模块(Base-T)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1 </w:t>
            </w:r>
          </w:p>
        </w:tc>
        <w:tc>
          <w:tcPr>
            <w:tcW w:w="10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原有存储需要配置双活许可才可以做双活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  <w:lang w:val="en-US" w:eastAsia="zh-CN"/>
              </w:rPr>
              <w:t>5210 V5</w:t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存储-双活许可</w:t>
            </w: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双活License许可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1 </w:t>
            </w:r>
          </w:p>
        </w:tc>
        <w:tc>
          <w:tcPr>
            <w:tcW w:w="10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服务</w:t>
            </w: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存储容灾规划设计与实施服务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2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/>
                <w:kern w:val="0"/>
                <w:sz w:val="22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数据备份服务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cs="Arial" w:asciiTheme="minorEastAsia" w:hAnsi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>　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其他要求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（1）对于增购、扩容的设备必须为全新原厂原装产品，并能兼容于现有设备；需能完成安装调试并正常使用。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（2）对于增购、扩容设备需与现有的服务器应用计算资源池融合，保障不影响现有业务系统运行，达到实现扩容效果。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57A5AB"/>
    <w:multiLevelType w:val="singleLevel"/>
    <w:tmpl w:val="F457A5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99F09D"/>
    <w:multiLevelType w:val="singleLevel"/>
    <w:tmpl w:val="3D99F0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402F"/>
    <w:rsid w:val="05307EC7"/>
    <w:rsid w:val="06892312"/>
    <w:rsid w:val="07A82A9E"/>
    <w:rsid w:val="08997D2E"/>
    <w:rsid w:val="09057817"/>
    <w:rsid w:val="093A6908"/>
    <w:rsid w:val="0AA27952"/>
    <w:rsid w:val="0BB2451A"/>
    <w:rsid w:val="0BEC7536"/>
    <w:rsid w:val="0F33686A"/>
    <w:rsid w:val="0FBC0913"/>
    <w:rsid w:val="101A55B8"/>
    <w:rsid w:val="107B158F"/>
    <w:rsid w:val="11A129C3"/>
    <w:rsid w:val="12C732D2"/>
    <w:rsid w:val="13764434"/>
    <w:rsid w:val="148B37F5"/>
    <w:rsid w:val="15F6314B"/>
    <w:rsid w:val="170A495C"/>
    <w:rsid w:val="17CA423C"/>
    <w:rsid w:val="1C1645CC"/>
    <w:rsid w:val="1C786A56"/>
    <w:rsid w:val="1D7C42C3"/>
    <w:rsid w:val="1EB037CD"/>
    <w:rsid w:val="1F3A515A"/>
    <w:rsid w:val="20AE3F18"/>
    <w:rsid w:val="21067A5C"/>
    <w:rsid w:val="22916852"/>
    <w:rsid w:val="25875911"/>
    <w:rsid w:val="2C76521C"/>
    <w:rsid w:val="2F3C7AA2"/>
    <w:rsid w:val="2F6E4298"/>
    <w:rsid w:val="34600B67"/>
    <w:rsid w:val="34C80E83"/>
    <w:rsid w:val="37F544E3"/>
    <w:rsid w:val="3CEB7D4C"/>
    <w:rsid w:val="3D8D7B5E"/>
    <w:rsid w:val="3E382590"/>
    <w:rsid w:val="3F3F1406"/>
    <w:rsid w:val="440E4909"/>
    <w:rsid w:val="451E3E5A"/>
    <w:rsid w:val="455614F4"/>
    <w:rsid w:val="47061C51"/>
    <w:rsid w:val="47AD21A0"/>
    <w:rsid w:val="4A941598"/>
    <w:rsid w:val="4AD55E34"/>
    <w:rsid w:val="4B756041"/>
    <w:rsid w:val="4C9750A4"/>
    <w:rsid w:val="4E4D302D"/>
    <w:rsid w:val="53992AF4"/>
    <w:rsid w:val="5479411E"/>
    <w:rsid w:val="560C5FF3"/>
    <w:rsid w:val="572705E0"/>
    <w:rsid w:val="58024177"/>
    <w:rsid w:val="588C0B39"/>
    <w:rsid w:val="5B7D555B"/>
    <w:rsid w:val="5BBC1DBB"/>
    <w:rsid w:val="5C4C7778"/>
    <w:rsid w:val="5C774BA4"/>
    <w:rsid w:val="5D0B2533"/>
    <w:rsid w:val="5DFB5A8E"/>
    <w:rsid w:val="654D607C"/>
    <w:rsid w:val="671C5CD5"/>
    <w:rsid w:val="6AB8391D"/>
    <w:rsid w:val="6B243794"/>
    <w:rsid w:val="6C704A2B"/>
    <w:rsid w:val="6DA44494"/>
    <w:rsid w:val="702321A4"/>
    <w:rsid w:val="70B41B48"/>
    <w:rsid w:val="727327E7"/>
    <w:rsid w:val="74CF0AD0"/>
    <w:rsid w:val="751754D3"/>
    <w:rsid w:val="76946500"/>
    <w:rsid w:val="76FE5A47"/>
    <w:rsid w:val="792400C4"/>
    <w:rsid w:val="7950091F"/>
    <w:rsid w:val="7A261455"/>
    <w:rsid w:val="7A4C6CD7"/>
    <w:rsid w:val="7B657D9F"/>
    <w:rsid w:val="7C1E628D"/>
    <w:rsid w:val="7E3025F6"/>
    <w:rsid w:val="7F4D5165"/>
    <w:rsid w:val="7FD7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/>
      <w:autoSpaceDE/>
      <w:autoSpaceDN/>
      <w:adjustRightInd/>
      <w:spacing w:afterLines="50" w:line="300" w:lineRule="auto"/>
      <w:ind w:firstLine="420" w:firstLineChars="100"/>
      <w:jc w:val="both"/>
    </w:pPr>
    <w:rPr>
      <w:rFonts w:ascii="Arial" w:hAnsi="Arial"/>
      <w:snapToGrid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2022-07-13T03:27:00Z</dcterms:created>
  <dc:creator>Administrator</dc:creator>
  <cp:lastModifiedBy>敏纸</cp:lastModifiedBy>
  <dcterms:modified xsi:type="dcterms:W3CDTF">2022-07-13T07:31:13Z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FB790FED1C204558844CD3C6856041E7</vt:lpwstr>
  </property>
</Properties>
</file>