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kinsoku w:val="0"/>
        <w:wordWrap w:val="0"/>
        <w:topLinePunct/>
        <w:autoSpaceDE/>
        <w:spacing w:line="240" w:lineRule="auto"/>
        <w:ind w:right="-1132" w:rightChars="-341"/>
        <w:jc w:val="center"/>
        <w:rPr>
          <w:rFonts w:ascii="宋体" w:hAnsi="宋体" w:eastAsia="宋体"/>
          <w:sz w:val="32"/>
        </w:rPr>
      </w:pPr>
    </w:p>
    <w:p>
      <w:pPr>
        <w:pStyle w:val="2"/>
        <w:kinsoku w:val="0"/>
        <w:wordWrap w:val="0"/>
        <w:topLinePunct/>
        <w:autoSpaceDE/>
        <w:spacing w:line="240" w:lineRule="auto"/>
        <w:jc w:val="center"/>
        <w:rPr>
          <w:rFonts w:ascii="宋体" w:hAnsi="宋体" w:eastAsia="宋体"/>
          <w:sz w:val="44"/>
        </w:rPr>
      </w:pPr>
      <w:r>
        <w:rPr>
          <w:rFonts w:hint="eastAsia" w:ascii="宋体" w:hAnsi="宋体" w:eastAsia="宋体"/>
          <w:sz w:val="44"/>
        </w:rPr>
        <w:t>汕头大学精神卫生中心</w:t>
      </w:r>
    </w:p>
    <w:p>
      <w:pPr>
        <w:kinsoku w:val="0"/>
        <w:wordWrap w:val="0"/>
        <w:topLinePunct/>
        <w:rPr>
          <w:rFonts w:ascii="宋体" w:eastAsia="宋体"/>
        </w:rPr>
      </w:pPr>
    </w:p>
    <w:p>
      <w:pPr>
        <w:pStyle w:val="2"/>
        <w:kinsoku w:val="0"/>
        <w:wordWrap w:val="0"/>
        <w:topLinePunct/>
        <w:autoSpaceDE/>
        <w:spacing w:line="240" w:lineRule="auto"/>
        <w:jc w:val="center"/>
        <w:rPr>
          <w:rFonts w:ascii="宋体" w:hAnsi="宋体" w:eastAsia="宋体"/>
          <w:b/>
          <w:sz w:val="72"/>
        </w:rPr>
      </w:pPr>
      <w:r>
        <w:rPr>
          <w:rFonts w:hint="eastAsia" w:ascii="宋体" w:hAnsi="宋体" w:eastAsia="宋体"/>
          <w:b/>
          <w:sz w:val="72"/>
        </w:rPr>
        <w:t>招   标   文   件</w:t>
      </w: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ind w:firstLine="1494"/>
        <w:rPr>
          <w:rFonts w:ascii="宋体" w:hAnsi="宋体" w:eastAsia="宋体"/>
          <w:sz w:val="36"/>
        </w:rPr>
      </w:pPr>
      <w:r>
        <w:rPr>
          <w:rFonts w:hint="eastAsia" w:ascii="宋体" w:hAnsi="宋体" w:eastAsia="宋体"/>
          <w:sz w:val="36"/>
        </w:rPr>
        <w:t>招标编号：JWZW201603</w:t>
      </w:r>
    </w:p>
    <w:p>
      <w:pPr>
        <w:kinsoku w:val="0"/>
        <w:wordWrap w:val="0"/>
        <w:topLinePunct/>
        <w:ind w:firstLine="1494"/>
        <w:rPr>
          <w:rFonts w:ascii="宋体" w:hAnsi="宋体" w:eastAsia="宋体"/>
          <w:sz w:val="32"/>
        </w:rPr>
      </w:pPr>
      <w:r>
        <w:rPr>
          <w:rFonts w:hint="eastAsia" w:ascii="宋体" w:hAnsi="宋体" w:eastAsia="宋体"/>
          <w:sz w:val="36"/>
        </w:rPr>
        <w:t>项目名称：心身科防蚊网制安采购</w:t>
      </w:r>
    </w:p>
    <w:p>
      <w:pPr>
        <w:kinsoku w:val="0"/>
        <w:wordWrap w:val="0"/>
        <w:topLinePunct/>
        <w:ind w:firstLine="1494"/>
        <w:rPr>
          <w:rFonts w:ascii="宋体" w:hAnsi="宋体" w:eastAsia="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jc w:val="center"/>
        <w:rPr>
          <w:rFonts w:ascii="宋体" w:hAnsi="宋体" w:eastAsia="宋体"/>
          <w:sz w:val="36"/>
        </w:rPr>
      </w:pPr>
    </w:p>
    <w:p>
      <w:pPr>
        <w:kinsoku w:val="0"/>
        <w:wordWrap w:val="0"/>
        <w:topLinePunct/>
        <w:jc w:val="center"/>
        <w:rPr>
          <w:rFonts w:ascii="宋体" w:hAnsi="宋体" w:eastAsia="宋体"/>
          <w:sz w:val="36"/>
        </w:rPr>
      </w:pPr>
    </w:p>
    <w:p>
      <w:pPr>
        <w:kinsoku w:val="0"/>
        <w:wordWrap w:val="0"/>
        <w:topLinePunct/>
        <w:jc w:val="center"/>
        <w:rPr>
          <w:rFonts w:ascii="宋体" w:hAnsi="宋体" w:eastAsia="宋体"/>
          <w:sz w:val="21"/>
        </w:rPr>
      </w:pPr>
    </w:p>
    <w:p>
      <w:pPr>
        <w:kinsoku w:val="0"/>
        <w:wordWrap w:val="0"/>
        <w:topLinePunct/>
        <w:jc w:val="center"/>
        <w:rPr>
          <w:rFonts w:ascii="宋体" w:hAnsi="宋体" w:eastAsia="宋体"/>
        </w:rPr>
      </w:pPr>
    </w:p>
    <w:p>
      <w:pPr>
        <w:kinsoku w:val="0"/>
        <w:wordWrap w:val="0"/>
        <w:topLinePunct/>
        <w:jc w:val="center"/>
        <w:rPr>
          <w:rFonts w:ascii="宋体" w:hAnsi="宋体" w:eastAsia="宋体"/>
          <w:sz w:val="36"/>
        </w:rPr>
      </w:pPr>
      <w:r>
        <w:rPr>
          <w:rFonts w:hint="eastAsia" w:ascii="宋体" w:hAnsi="宋体" w:eastAsia="宋体"/>
          <w:sz w:val="36"/>
        </w:rPr>
        <w:t>汕头大学精神卫生中心</w:t>
      </w:r>
    </w:p>
    <w:p>
      <w:pPr>
        <w:kinsoku w:val="0"/>
        <w:wordWrap w:val="0"/>
        <w:topLinePunct/>
        <w:jc w:val="center"/>
        <w:rPr>
          <w:rFonts w:ascii="宋体" w:hAnsi="宋体" w:eastAsia="宋体"/>
          <w:sz w:val="44"/>
          <w:lang w:val="en-US"/>
        </w:rPr>
      </w:pPr>
      <w:r>
        <w:rPr>
          <w:rFonts w:hint="eastAsia" w:ascii="宋体" w:hAnsi="宋体" w:eastAsia="宋体"/>
          <w:sz w:val="44"/>
        </w:rPr>
        <w:t>2016-5-1</w:t>
      </w:r>
      <w:r>
        <w:rPr>
          <w:rFonts w:hint="eastAsia" w:ascii="宋体" w:hAnsi="宋体" w:eastAsia="宋体"/>
          <w:sz w:val="44"/>
          <w:lang w:val="en-US" w:eastAsia="zh-CN"/>
        </w:rPr>
        <w:t>0</w:t>
      </w:r>
      <w:bookmarkStart w:id="0" w:name="_GoBack"/>
      <w:bookmarkEnd w:id="0"/>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pageBreakBefore/>
        <w:kinsoku w:val="0"/>
        <w:wordWrap w:val="0"/>
        <w:topLinePunct/>
        <w:jc w:val="center"/>
        <w:rPr>
          <w:rFonts w:ascii="宋体" w:hAnsi="Arial Narrow" w:eastAsia="宋体"/>
          <w:b/>
          <w:sz w:val="44"/>
        </w:rPr>
      </w:pPr>
      <w:r>
        <w:rPr>
          <w:rFonts w:hint="eastAsia" w:ascii="宋体" w:hAnsi="Arial Narrow" w:eastAsia="宋体"/>
          <w:b/>
          <w:sz w:val="44"/>
        </w:rPr>
        <w:t>目  录</w:t>
      </w:r>
    </w:p>
    <w:p>
      <w:pPr>
        <w:kinsoku w:val="0"/>
        <w:wordWrap w:val="0"/>
        <w:topLinePunct/>
        <w:jc w:val="center"/>
        <w:rPr>
          <w:rFonts w:ascii="宋体" w:hAnsi="Arial Narrow" w:eastAsia="宋体"/>
          <w:b/>
          <w:sz w:val="44"/>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第一部分  投标须知、招标项目说明</w:t>
      </w:r>
    </w:p>
    <w:p>
      <w:pPr>
        <w:numPr>
          <w:ilvl w:val="0"/>
          <w:numId w:val="3"/>
        </w:numPr>
        <w:tabs>
          <w:tab w:val="left" w:pos="1920"/>
        </w:tabs>
        <w:kinsoku w:val="0"/>
        <w:wordWrap w:val="0"/>
        <w:topLinePunct/>
        <w:rPr>
          <w:rFonts w:ascii="宋体" w:hAnsi="Arial Narrow" w:eastAsia="宋体"/>
        </w:rPr>
      </w:pPr>
      <w:r>
        <w:rPr>
          <w:rFonts w:hint="eastAsia" w:ascii="宋体" w:hAnsi="Arial Narrow" w:eastAsia="宋体"/>
        </w:rPr>
        <w:t>投标人须知</w:t>
      </w:r>
    </w:p>
    <w:p>
      <w:pPr>
        <w:numPr>
          <w:ilvl w:val="0"/>
          <w:numId w:val="3"/>
        </w:numPr>
        <w:tabs>
          <w:tab w:val="left" w:pos="1920"/>
        </w:tabs>
        <w:kinsoku w:val="0"/>
        <w:wordWrap w:val="0"/>
        <w:topLinePunct/>
        <w:rPr>
          <w:rFonts w:ascii="宋体" w:hAnsi="Arial Narrow" w:eastAsia="宋体"/>
        </w:rPr>
      </w:pPr>
      <w:r>
        <w:rPr>
          <w:rFonts w:hint="eastAsia" w:ascii="宋体" w:hAnsi="Arial Narrow" w:eastAsia="宋体"/>
        </w:rPr>
        <w:t>招标项目的名称、性质和数量</w:t>
      </w:r>
    </w:p>
    <w:p>
      <w:pPr>
        <w:numPr>
          <w:ilvl w:val="0"/>
          <w:numId w:val="3"/>
        </w:numPr>
        <w:tabs>
          <w:tab w:val="left" w:pos="1920"/>
        </w:tabs>
        <w:kinsoku w:val="0"/>
        <w:wordWrap w:val="0"/>
        <w:topLinePunct/>
        <w:rPr>
          <w:rFonts w:ascii="宋体" w:hAnsi="Arial Narrow" w:eastAsia="宋体"/>
        </w:rPr>
      </w:pPr>
      <w:r>
        <w:rPr>
          <w:rFonts w:hint="eastAsia" w:ascii="宋体" w:hAnsi="Arial Narrow" w:eastAsia="宋体"/>
        </w:rPr>
        <w:t>投标报价方式及报价要求</w:t>
      </w:r>
    </w:p>
    <w:p>
      <w:pPr>
        <w:numPr>
          <w:ilvl w:val="0"/>
          <w:numId w:val="3"/>
        </w:numPr>
        <w:tabs>
          <w:tab w:val="left" w:pos="1920"/>
        </w:tabs>
        <w:kinsoku w:val="0"/>
        <w:wordWrap w:val="0"/>
        <w:topLinePunct/>
        <w:rPr>
          <w:rFonts w:ascii="宋体" w:hAnsi="Arial Narrow" w:eastAsia="宋体"/>
        </w:rPr>
      </w:pPr>
      <w:r>
        <w:rPr>
          <w:rFonts w:hint="eastAsia" w:ascii="宋体" w:hAnsi="Arial Narrow" w:eastAsia="宋体"/>
        </w:rPr>
        <w:t>提交投标书的方式、地点和截止日期</w:t>
      </w:r>
    </w:p>
    <w:p>
      <w:pPr>
        <w:numPr>
          <w:ilvl w:val="0"/>
          <w:numId w:val="3"/>
        </w:numPr>
        <w:tabs>
          <w:tab w:val="left" w:pos="1920"/>
        </w:tabs>
        <w:kinsoku w:val="0"/>
        <w:wordWrap w:val="0"/>
        <w:topLinePunct/>
        <w:rPr>
          <w:rFonts w:ascii="宋体" w:hAnsi="Arial Narrow" w:eastAsia="宋体"/>
        </w:rPr>
      </w:pPr>
      <w:r>
        <w:rPr>
          <w:rFonts w:hint="eastAsia" w:ascii="宋体" w:hAnsi="Arial Narrow" w:eastAsia="宋体"/>
        </w:rPr>
        <w:t>评（议）标原则</w:t>
      </w:r>
    </w:p>
    <w:p>
      <w:pPr>
        <w:numPr>
          <w:ilvl w:val="0"/>
          <w:numId w:val="3"/>
        </w:numPr>
        <w:tabs>
          <w:tab w:val="left" w:pos="1920"/>
        </w:tabs>
        <w:kinsoku w:val="0"/>
        <w:wordWrap w:val="0"/>
        <w:topLinePunct/>
        <w:rPr>
          <w:rFonts w:ascii="宋体" w:hAnsi="Arial Narrow" w:eastAsia="宋体"/>
        </w:rPr>
      </w:pPr>
      <w:r>
        <w:rPr>
          <w:rFonts w:hint="eastAsia" w:ascii="宋体" w:hAnsi="Arial Narrow" w:eastAsia="宋体"/>
        </w:rPr>
        <w:t>开标、评标、定标</w:t>
      </w:r>
    </w:p>
    <w:p>
      <w:pPr>
        <w:numPr>
          <w:ilvl w:val="0"/>
          <w:numId w:val="3"/>
        </w:numPr>
        <w:tabs>
          <w:tab w:val="left" w:pos="1920"/>
        </w:tabs>
        <w:kinsoku w:val="0"/>
        <w:wordWrap w:val="0"/>
        <w:topLinePunct/>
        <w:rPr>
          <w:rFonts w:ascii="宋体" w:hAnsi="宋体" w:eastAsia="宋体"/>
        </w:rPr>
      </w:pPr>
      <w:r>
        <w:rPr>
          <w:rFonts w:hint="eastAsia" w:ascii="宋体" w:hAnsi="宋体" w:eastAsia="宋体"/>
        </w:rPr>
        <w:t>评标过程的保密性</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第二部分  技术规格要求和交货日期、地点等</w:t>
      </w:r>
    </w:p>
    <w:p>
      <w:pPr>
        <w:numPr>
          <w:ilvl w:val="0"/>
          <w:numId w:val="4"/>
        </w:numPr>
        <w:tabs>
          <w:tab w:val="left" w:pos="1920"/>
        </w:tabs>
        <w:kinsoku w:val="0"/>
        <w:wordWrap w:val="0"/>
        <w:topLinePunct/>
        <w:adjustRightInd w:val="0"/>
        <w:snapToGrid w:val="0"/>
        <w:spacing w:before="50" w:after="50"/>
        <w:rPr>
          <w:rFonts w:ascii="宋体" w:hAnsi="Arial Narrow" w:eastAsia="宋体"/>
        </w:rPr>
      </w:pPr>
      <w:r>
        <w:rPr>
          <w:rFonts w:hint="eastAsia" w:ascii="宋体" w:hAnsi="Arial Narrow" w:eastAsia="宋体"/>
        </w:rPr>
        <w:t>项目内容、主要技术指标及数量</w:t>
      </w:r>
    </w:p>
    <w:p>
      <w:pPr>
        <w:numPr>
          <w:ilvl w:val="0"/>
          <w:numId w:val="4"/>
        </w:numPr>
        <w:tabs>
          <w:tab w:val="left" w:pos="1920"/>
        </w:tabs>
        <w:kinsoku w:val="0"/>
        <w:wordWrap w:val="0"/>
        <w:topLinePunct/>
        <w:adjustRightInd w:val="0"/>
        <w:snapToGrid w:val="0"/>
        <w:spacing w:before="50" w:after="50"/>
        <w:rPr>
          <w:rFonts w:ascii="宋体" w:hAnsi="Arial Narrow" w:eastAsia="宋体"/>
        </w:rPr>
      </w:pPr>
      <w:r>
        <w:rPr>
          <w:rFonts w:hint="eastAsia" w:ascii="宋体" w:hAnsi="Arial Narrow" w:eastAsia="宋体"/>
        </w:rPr>
        <w:t>交货或竣工时间地点</w:t>
      </w:r>
    </w:p>
    <w:p>
      <w:pPr>
        <w:numPr>
          <w:ilvl w:val="0"/>
          <w:numId w:val="4"/>
        </w:numPr>
        <w:tabs>
          <w:tab w:val="left" w:pos="1920"/>
        </w:tabs>
        <w:kinsoku w:val="0"/>
        <w:wordWrap w:val="0"/>
        <w:topLinePunct/>
        <w:adjustRightInd w:val="0"/>
        <w:snapToGrid w:val="0"/>
        <w:spacing w:before="50" w:after="50"/>
        <w:rPr>
          <w:rFonts w:ascii="宋体" w:hAnsi="Arial Narrow" w:eastAsia="宋体"/>
        </w:rPr>
      </w:pPr>
      <w:r>
        <w:rPr>
          <w:rFonts w:hint="eastAsia" w:ascii="宋体" w:hAnsi="Arial Narrow" w:eastAsia="宋体"/>
        </w:rPr>
        <w:t>招标货物的质量及售后服务要求</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第三部分  合同样本</w:t>
      </w:r>
    </w:p>
    <w:p>
      <w:pPr>
        <w:kinsoku w:val="0"/>
        <w:wordWrap w:val="0"/>
        <w:topLinePunct/>
        <w:adjustRightInd w:val="0"/>
        <w:snapToGrid w:val="0"/>
        <w:spacing w:before="50" w:after="50"/>
        <w:rPr>
          <w:rFonts w:ascii="宋体" w:hAnsi="Arial Narrow" w:eastAsia="宋体"/>
          <w:b/>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第四部分  投标书格式</w:t>
      </w:r>
    </w:p>
    <w:p>
      <w:pPr>
        <w:kinsoku w:val="0"/>
        <w:wordWrap w:val="0"/>
        <w:topLinePunct/>
        <w:adjustRightInd w:val="0"/>
        <w:snapToGrid w:val="0"/>
        <w:spacing w:before="50" w:after="50"/>
        <w:rPr>
          <w:rFonts w:ascii="宋体" w:hAnsi="Arial Narrow" w:eastAsia="宋体"/>
          <w:b/>
          <w:sz w:val="32"/>
        </w:rPr>
      </w:pPr>
    </w:p>
    <w:p>
      <w:pPr>
        <w:kinsoku w:val="0"/>
        <w:wordWrap w:val="0"/>
        <w:topLinePunct/>
        <w:jc w:val="center"/>
        <w:rPr>
          <w:rFonts w:ascii="宋体" w:hAnsi="Arial Narrow" w:eastAsia="宋体"/>
          <w:b/>
          <w:sz w:val="30"/>
        </w:rPr>
      </w:pPr>
      <w:r>
        <w:rPr>
          <w:rFonts w:ascii="宋体" w:hAnsi="Arial Narrow" w:eastAsia="宋体"/>
        </w:rPr>
        <w:br w:type="page"/>
      </w:r>
      <w:r>
        <w:rPr>
          <w:rFonts w:hint="eastAsia" w:ascii="宋体" w:hAnsi="Arial Narrow" w:eastAsia="宋体"/>
          <w:b/>
          <w:sz w:val="30"/>
        </w:rPr>
        <w:t>第一部分  投标须知、招标项目说明</w:t>
      </w:r>
    </w:p>
    <w:p>
      <w:pPr>
        <w:kinsoku w:val="0"/>
        <w:wordWrap w:val="0"/>
        <w:topLinePunct/>
        <w:rPr>
          <w:rFonts w:ascii="宋体" w:hAnsi="Arial Narrow" w:eastAsia="宋体"/>
          <w:b/>
          <w:sz w:val="21"/>
        </w:rPr>
      </w:pPr>
      <w:r>
        <w:rPr>
          <w:rFonts w:hint="eastAsia" w:ascii="宋体" w:hAnsi="Arial Narrow" w:eastAsia="宋体"/>
          <w:b/>
          <w:sz w:val="21"/>
        </w:rPr>
        <w:t>一、投标人须知</w:t>
      </w:r>
    </w:p>
    <w:p>
      <w:pPr>
        <w:numPr>
          <w:ilvl w:val="0"/>
          <w:numId w:val="5"/>
        </w:numPr>
        <w:tabs>
          <w:tab w:val="left" w:pos="166"/>
        </w:tabs>
        <w:kinsoku w:val="0"/>
        <w:wordWrap w:val="0"/>
        <w:topLinePunct/>
        <w:ind w:left="830" w:hanging="332"/>
        <w:rPr>
          <w:rFonts w:ascii="宋体" w:hAnsi="Arial Narrow" w:eastAsia="宋体"/>
          <w:sz w:val="18"/>
        </w:rPr>
      </w:pPr>
      <w:r>
        <w:rPr>
          <w:rFonts w:hint="eastAsia" w:ascii="宋体" w:hAnsi="Arial Narrow" w:eastAsia="宋体"/>
          <w:sz w:val="18"/>
        </w:rPr>
        <w:t>投标文件要求：</w:t>
      </w:r>
      <w:r>
        <w:rPr>
          <w:rFonts w:hint="eastAsia" w:ascii="宋体" w:hAnsi="Arial Narrow" w:eastAsia="宋体"/>
          <w:b/>
          <w:bCs/>
          <w:sz w:val="18"/>
        </w:rPr>
        <w:t>正本（含资质文件）一份，副本五份</w:t>
      </w:r>
      <w:r>
        <w:rPr>
          <w:rFonts w:hint="eastAsia" w:ascii="宋体" w:hAnsi="Arial Narrow" w:eastAsia="宋体"/>
          <w:sz w:val="18"/>
        </w:rPr>
        <w:t>。</w:t>
      </w:r>
    </w:p>
    <w:p>
      <w:pPr>
        <w:numPr>
          <w:ilvl w:val="0"/>
          <w:numId w:val="5"/>
        </w:numPr>
        <w:tabs>
          <w:tab w:val="left" w:pos="0"/>
        </w:tabs>
        <w:kinsoku w:val="0"/>
        <w:wordWrap w:val="0"/>
        <w:topLinePunct/>
        <w:ind w:left="830" w:hanging="332"/>
        <w:rPr>
          <w:rFonts w:ascii="宋体" w:hAnsi="Arial Narrow" w:eastAsia="宋体"/>
          <w:sz w:val="18"/>
        </w:rPr>
      </w:pPr>
      <w:r>
        <w:rPr>
          <w:rFonts w:hint="eastAsia" w:ascii="宋体" w:hAnsi="Arial Narrow" w:eastAsia="宋体"/>
          <w:sz w:val="18"/>
        </w:rPr>
        <w:t>投标人必须于2016年5月16日11时前报名,经审查资格合格后,方可投标。</w:t>
      </w:r>
    </w:p>
    <w:p>
      <w:pPr>
        <w:numPr>
          <w:ilvl w:val="0"/>
          <w:numId w:val="5"/>
        </w:numPr>
        <w:tabs>
          <w:tab w:val="left" w:pos="0"/>
        </w:tabs>
        <w:kinsoku w:val="0"/>
        <w:wordWrap w:val="0"/>
        <w:topLinePunct/>
        <w:ind w:left="830" w:hanging="332"/>
        <w:rPr>
          <w:rFonts w:ascii="宋体" w:hAnsi="Arial Narrow" w:eastAsia="宋体"/>
          <w:sz w:val="18"/>
        </w:rPr>
      </w:pPr>
      <w:r>
        <w:rPr>
          <w:rFonts w:hint="eastAsia" w:ascii="宋体" w:hAnsi="Arial Narrow" w:eastAsia="宋体"/>
          <w:sz w:val="18"/>
        </w:rPr>
        <w:t>投标人拿到招标书后，如有疑问，可在投标截止日期内与招标有关联系人联系。</w:t>
      </w:r>
    </w:p>
    <w:p>
      <w:pPr>
        <w:numPr>
          <w:ilvl w:val="0"/>
          <w:numId w:val="5"/>
        </w:numPr>
        <w:tabs>
          <w:tab w:val="left" w:pos="425"/>
        </w:tabs>
        <w:kinsoku w:val="0"/>
        <w:wordWrap w:val="0"/>
        <w:topLinePunct/>
        <w:ind w:firstLine="73"/>
        <w:rPr>
          <w:rFonts w:ascii="宋体" w:hAnsi="Arial Narrow" w:eastAsia="宋体"/>
          <w:sz w:val="18"/>
        </w:rPr>
      </w:pPr>
      <w:r>
        <w:rPr>
          <w:rFonts w:hint="eastAsia" w:ascii="宋体" w:hAnsi="Arial Narrow" w:eastAsia="宋体"/>
          <w:sz w:val="18"/>
        </w:rPr>
        <w:t>投标书和签定合同要求企业法人或企业法人授权委托代表签名方为有效。</w:t>
      </w:r>
    </w:p>
    <w:p>
      <w:pPr>
        <w:numPr>
          <w:ilvl w:val="0"/>
          <w:numId w:val="5"/>
        </w:numPr>
        <w:tabs>
          <w:tab w:val="left" w:pos="425"/>
        </w:tabs>
        <w:kinsoku w:val="0"/>
        <w:wordWrap w:val="0"/>
        <w:topLinePunct/>
        <w:ind w:firstLine="73"/>
        <w:rPr>
          <w:rFonts w:ascii="宋体" w:hAnsi="Arial Narrow" w:eastAsia="宋体"/>
          <w:sz w:val="21"/>
        </w:rPr>
      </w:pPr>
      <w:r>
        <w:rPr>
          <w:rFonts w:hint="eastAsia" w:ascii="宋体" w:hAnsi="Arial Narrow" w:eastAsia="宋体"/>
          <w:sz w:val="18"/>
        </w:rPr>
        <w:t>如有必要，投标人应接受招标人的答辩要求。</w:t>
      </w:r>
    </w:p>
    <w:p>
      <w:pPr>
        <w:numPr>
          <w:ilvl w:val="0"/>
          <w:numId w:val="5"/>
        </w:numPr>
        <w:tabs>
          <w:tab w:val="left" w:pos="425"/>
        </w:tabs>
        <w:kinsoku w:val="0"/>
        <w:wordWrap w:val="0"/>
        <w:topLinePunct/>
        <w:ind w:firstLine="73"/>
        <w:rPr>
          <w:rFonts w:ascii="宋体" w:hAnsi="Arial Narrow" w:eastAsia="宋体"/>
          <w:sz w:val="21"/>
        </w:rPr>
      </w:pPr>
      <w:r>
        <w:rPr>
          <w:rFonts w:hint="eastAsia" w:ascii="宋体" w:hAnsi="Arial Narrow" w:eastAsia="宋体"/>
          <w:sz w:val="18"/>
        </w:rPr>
        <w:t>投标人必须接受</w:t>
      </w:r>
      <w:r>
        <w:rPr>
          <w:rFonts w:hint="eastAsia" w:ascii="宋体" w:hAnsi="Arial Narrow" w:eastAsia="宋体"/>
          <w:b/>
          <w:bCs/>
          <w:sz w:val="18"/>
        </w:rPr>
        <w:t>货到后验收合格方给予付款</w:t>
      </w:r>
      <w:r>
        <w:rPr>
          <w:rFonts w:hint="eastAsia" w:ascii="宋体" w:hAnsi="Arial Narrow" w:eastAsia="宋体"/>
          <w:sz w:val="18"/>
        </w:rPr>
        <w:t>的条款。</w:t>
      </w:r>
    </w:p>
    <w:p>
      <w:pPr>
        <w:kinsoku w:val="0"/>
        <w:wordWrap w:val="0"/>
        <w:topLinePunct/>
        <w:ind w:left="425"/>
        <w:rPr>
          <w:rFonts w:ascii="宋体" w:hAnsi="Arial Narrow" w:eastAsia="宋体"/>
          <w:sz w:val="21"/>
        </w:rPr>
      </w:pPr>
      <w:r>
        <w:rPr>
          <w:rFonts w:hint="eastAsia" w:ascii="宋体" w:hAnsi="Arial Narrow" w:eastAsia="宋体"/>
          <w:sz w:val="18"/>
        </w:rPr>
        <w:t xml:space="preserve">   </w:t>
      </w:r>
    </w:p>
    <w:p>
      <w:pPr>
        <w:kinsoku w:val="0"/>
        <w:wordWrap w:val="0"/>
        <w:topLinePunct/>
        <w:rPr>
          <w:rFonts w:ascii="宋体" w:hAnsi="Arial Narrow" w:eastAsia="宋体"/>
          <w:b/>
          <w:sz w:val="21"/>
        </w:rPr>
      </w:pPr>
      <w:r>
        <w:rPr>
          <w:rFonts w:hint="eastAsia" w:ascii="宋体" w:hAnsi="Arial Narrow" w:eastAsia="宋体"/>
          <w:b/>
          <w:sz w:val="21"/>
        </w:rPr>
        <w:t>二、招标项目的名称</w:t>
      </w:r>
    </w:p>
    <w:p>
      <w:pPr>
        <w:kinsoku w:val="0"/>
        <w:wordWrap w:val="0"/>
        <w:topLinePunct/>
        <w:rPr>
          <w:rFonts w:ascii="宋体" w:hAnsi="Arial Narrow"/>
          <w:b/>
          <w:sz w:val="21"/>
          <w:szCs w:val="21"/>
        </w:rPr>
      </w:pPr>
      <w:r>
        <w:rPr>
          <w:rFonts w:hint="eastAsia" w:ascii="宋体" w:hAnsi="Arial Narrow"/>
          <w:b/>
          <w:sz w:val="21"/>
          <w:szCs w:val="21"/>
        </w:rPr>
        <w:t>汕头大学精神卫生中心心身科防蚊网制安采购项目</w:t>
      </w:r>
    </w:p>
    <w:p>
      <w:pPr>
        <w:kinsoku w:val="0"/>
        <w:wordWrap w:val="0"/>
        <w:topLinePunct/>
        <w:rPr>
          <w:rFonts w:ascii="宋体" w:hAnsi="Arial Narrow" w:eastAsia="宋体"/>
          <w:b/>
          <w:sz w:val="21"/>
        </w:rPr>
      </w:pPr>
      <w:r>
        <w:rPr>
          <w:rFonts w:hint="eastAsia" w:ascii="宋体" w:hAnsi="Arial Narrow" w:eastAsia="宋体"/>
          <w:b/>
          <w:sz w:val="21"/>
        </w:rPr>
        <w:t>三、投标报价方式及报价要求</w:t>
      </w:r>
    </w:p>
    <w:p>
      <w:pPr>
        <w:numPr>
          <w:ilvl w:val="0"/>
          <w:numId w:val="6"/>
        </w:numPr>
        <w:tabs>
          <w:tab w:val="left" w:pos="0"/>
        </w:tabs>
        <w:kinsoku w:val="0"/>
        <w:wordWrap w:val="0"/>
        <w:topLinePunct/>
        <w:ind w:left="664" w:hanging="332"/>
        <w:rPr>
          <w:rFonts w:ascii="宋体" w:hAnsi="Arial Narrow" w:eastAsia="宋体"/>
          <w:sz w:val="18"/>
        </w:rPr>
      </w:pPr>
      <w:r>
        <w:rPr>
          <w:rFonts w:hint="eastAsia" w:ascii="宋体" w:hAnsi="Arial Narrow" w:eastAsia="宋体"/>
          <w:sz w:val="18"/>
        </w:rPr>
        <w:t>报价方式：以</w:t>
      </w:r>
      <w:r>
        <w:rPr>
          <w:rFonts w:hint="eastAsia" w:ascii="宋体" w:hAnsi="Arial Narrow" w:eastAsia="宋体"/>
          <w:b/>
          <w:bCs/>
          <w:sz w:val="18"/>
        </w:rPr>
        <w:t>人民币按每平方米</w:t>
      </w:r>
      <w:r>
        <w:rPr>
          <w:rFonts w:hint="eastAsia" w:ascii="宋体" w:hAnsi="Arial Narrow" w:eastAsia="宋体"/>
          <w:sz w:val="18"/>
        </w:rPr>
        <w:t>报价。</w:t>
      </w:r>
    </w:p>
    <w:p>
      <w:pPr>
        <w:numPr>
          <w:ilvl w:val="0"/>
          <w:numId w:val="6"/>
        </w:numPr>
        <w:tabs>
          <w:tab w:val="left" w:pos="0"/>
        </w:tabs>
        <w:kinsoku w:val="0"/>
        <w:wordWrap w:val="0"/>
        <w:topLinePunct/>
        <w:ind w:left="664" w:hanging="332"/>
        <w:rPr>
          <w:rFonts w:ascii="宋体" w:hAnsi="宋体" w:eastAsia="宋体"/>
          <w:sz w:val="18"/>
        </w:rPr>
      </w:pPr>
      <w:r>
        <w:rPr>
          <w:rFonts w:hint="eastAsia" w:ascii="宋体" w:hAnsi="Arial Narrow" w:eastAsia="宋体"/>
          <w:sz w:val="18"/>
        </w:rPr>
        <w:t>报价要求：包括全部材料、安装费、税价及运输安装等有关一切费用</w:t>
      </w:r>
      <w:r>
        <w:rPr>
          <w:rFonts w:hint="eastAsia" w:ascii="宋体" w:hAnsi="宋体"/>
          <w:sz w:val="21"/>
          <w:szCs w:val="21"/>
        </w:rPr>
        <w:t>。</w:t>
      </w:r>
    </w:p>
    <w:p>
      <w:pPr>
        <w:kinsoku w:val="0"/>
        <w:wordWrap w:val="0"/>
        <w:topLinePunct/>
        <w:rPr>
          <w:rFonts w:ascii="宋体" w:hAnsi="Arial Narrow" w:eastAsia="宋体"/>
          <w:b/>
          <w:sz w:val="21"/>
        </w:rPr>
      </w:pPr>
      <w:r>
        <w:rPr>
          <w:rFonts w:hint="eastAsia" w:ascii="宋体" w:hAnsi="Arial Narrow" w:eastAsia="宋体"/>
          <w:b/>
          <w:sz w:val="21"/>
        </w:rPr>
        <w:t>四、报名与提交投标书的方式、地点和截止时间</w:t>
      </w:r>
    </w:p>
    <w:p>
      <w:pPr>
        <w:numPr>
          <w:ilvl w:val="0"/>
          <w:numId w:val="7"/>
        </w:numPr>
        <w:tabs>
          <w:tab w:val="left" w:pos="425"/>
        </w:tabs>
        <w:kinsoku w:val="0"/>
        <w:wordWrap w:val="0"/>
        <w:topLinePunct/>
        <w:ind w:firstLine="73"/>
        <w:rPr>
          <w:rFonts w:ascii="宋体" w:hAnsi="宋体" w:eastAsia="宋体"/>
          <w:sz w:val="18"/>
          <w:szCs w:val="18"/>
        </w:rPr>
      </w:pPr>
      <w:r>
        <w:rPr>
          <w:rFonts w:hint="eastAsia" w:ascii="宋体" w:hAnsi="宋体" w:eastAsia="宋体" w:cs="宋体"/>
          <w:kern w:val="0"/>
          <w:sz w:val="18"/>
          <w:szCs w:val="18"/>
        </w:rPr>
        <w:t>可采用手写登记、电子邮件、传真等方式报名；报名须递交资格证明材料(包括:营业执照副本、税务登记证副本。以上资料须加盖投标人公章。报名截止日期为2016年5月16日11时。</w:t>
      </w:r>
    </w:p>
    <w:p>
      <w:pPr>
        <w:numPr>
          <w:ilvl w:val="0"/>
          <w:numId w:val="7"/>
        </w:numPr>
        <w:tabs>
          <w:tab w:val="left" w:pos="425"/>
        </w:tabs>
        <w:kinsoku w:val="0"/>
        <w:wordWrap w:val="0"/>
        <w:topLinePunct/>
        <w:ind w:firstLine="73"/>
        <w:rPr>
          <w:rFonts w:ascii="宋体" w:hAnsi="Arial Narrow" w:eastAsia="宋体"/>
          <w:sz w:val="18"/>
        </w:rPr>
      </w:pPr>
      <w:r>
        <w:rPr>
          <w:rFonts w:hint="eastAsia" w:ascii="宋体" w:hAnsi="Arial Narrow" w:eastAsia="宋体"/>
          <w:sz w:val="18"/>
        </w:rPr>
        <w:t>投标书必须以密封加盖骑缝章的形式送达汕头龙湖区万吉片区汕头大学精神卫生中心总务科</w:t>
      </w:r>
    </w:p>
    <w:p>
      <w:pPr>
        <w:kinsoku w:val="0"/>
        <w:wordWrap w:val="0"/>
        <w:topLinePunct/>
        <w:ind w:firstLine="830"/>
        <w:rPr>
          <w:rFonts w:ascii="宋体" w:hAnsi="Arial Narrow" w:eastAsia="宋体"/>
          <w:sz w:val="18"/>
        </w:rPr>
      </w:pPr>
      <w:r>
        <w:rPr>
          <w:rFonts w:hint="eastAsia" w:ascii="宋体" w:hAnsi="Arial Narrow" w:eastAsia="宋体"/>
          <w:sz w:val="18"/>
        </w:rPr>
        <w:t>联系人：朱先生</w:t>
      </w:r>
    </w:p>
    <w:p>
      <w:pPr>
        <w:kinsoku w:val="0"/>
        <w:wordWrap w:val="0"/>
        <w:topLinePunct/>
        <w:ind w:firstLine="830"/>
        <w:rPr>
          <w:rFonts w:ascii="宋体" w:hAnsi="Arial Narrow" w:eastAsia="宋体"/>
          <w:sz w:val="18"/>
        </w:rPr>
      </w:pPr>
      <w:r>
        <w:rPr>
          <w:rFonts w:hint="eastAsia" w:ascii="宋体" w:hAnsi="Arial Narrow" w:eastAsia="宋体"/>
          <w:sz w:val="18"/>
        </w:rPr>
        <w:t>联系电话：（0754）82902776，18948021629</w:t>
      </w:r>
    </w:p>
    <w:p>
      <w:pPr>
        <w:kinsoku w:val="0"/>
        <w:wordWrap w:val="0"/>
        <w:topLinePunct/>
        <w:ind w:firstLine="830"/>
        <w:rPr>
          <w:rFonts w:ascii="宋体" w:hAnsi="Arial Narrow" w:eastAsia="宋体"/>
          <w:sz w:val="18"/>
        </w:rPr>
      </w:pPr>
      <w:r>
        <w:rPr>
          <w:rFonts w:hint="eastAsia" w:ascii="宋体" w:hAnsi="Arial Narrow" w:eastAsia="宋体"/>
          <w:sz w:val="18"/>
        </w:rPr>
        <w:t>邮箱：18948021629@189.</w:t>
      </w:r>
      <w:r>
        <w:rPr>
          <w:rFonts w:ascii="宋体" w:hAnsi="Arial Narrow" w:eastAsia="宋体"/>
          <w:sz w:val="18"/>
        </w:rPr>
        <w:t>cn</w:t>
      </w:r>
    </w:p>
    <w:p>
      <w:pPr>
        <w:kinsoku w:val="0"/>
        <w:wordWrap w:val="0"/>
        <w:topLinePunct/>
        <w:ind w:firstLine="780"/>
        <w:rPr>
          <w:rFonts w:ascii="宋体" w:hAnsi="Arial Narrow" w:eastAsia="宋体"/>
          <w:b/>
          <w:bCs/>
          <w:i/>
          <w:iCs/>
          <w:sz w:val="24"/>
        </w:rPr>
      </w:pPr>
    </w:p>
    <w:p>
      <w:pPr>
        <w:kinsoku w:val="0"/>
        <w:wordWrap w:val="0"/>
        <w:topLinePunct/>
        <w:ind w:firstLine="780"/>
        <w:rPr>
          <w:rFonts w:ascii="宋体" w:hAnsi="Arial Narrow" w:eastAsia="宋体"/>
          <w:b/>
          <w:bCs/>
          <w:i/>
          <w:iCs/>
          <w:sz w:val="24"/>
        </w:rPr>
      </w:pPr>
      <w:r>
        <w:rPr>
          <w:rFonts w:hint="eastAsia" w:ascii="宋体" w:hAnsi="Arial Narrow" w:eastAsia="宋体"/>
          <w:b/>
          <w:bCs/>
          <w:i/>
          <w:iCs/>
          <w:sz w:val="24"/>
        </w:rPr>
        <w:t>投标截止时间：2016年5月27日上午11</w:t>
      </w:r>
      <w:r>
        <w:rPr>
          <w:rFonts w:ascii="宋体" w:hAnsi="Arial Narrow" w:eastAsia="宋体"/>
          <w:b/>
          <w:bCs/>
          <w:i/>
          <w:iCs/>
          <w:sz w:val="24"/>
        </w:rPr>
        <w:t>:</w:t>
      </w:r>
      <w:r>
        <w:rPr>
          <w:rFonts w:hint="eastAsia" w:ascii="宋体" w:hAnsi="Arial Narrow" w:eastAsia="宋体"/>
          <w:b/>
          <w:bCs/>
          <w:i/>
          <w:iCs/>
          <w:sz w:val="24"/>
        </w:rPr>
        <w:t>0</w:t>
      </w:r>
      <w:r>
        <w:rPr>
          <w:rFonts w:ascii="宋体" w:hAnsi="Arial Narrow" w:eastAsia="宋体"/>
          <w:b/>
          <w:bCs/>
          <w:i/>
          <w:iCs/>
          <w:sz w:val="24"/>
        </w:rPr>
        <w:t>0</w:t>
      </w:r>
      <w:r>
        <w:rPr>
          <w:rFonts w:hint="eastAsia" w:ascii="宋体" w:hAnsi="Arial Narrow" w:eastAsia="宋体"/>
          <w:b/>
          <w:bCs/>
          <w:i/>
          <w:iCs/>
          <w:sz w:val="24"/>
        </w:rPr>
        <w:t>(北京时间)</w:t>
      </w:r>
    </w:p>
    <w:p>
      <w:pPr>
        <w:kinsoku w:val="0"/>
        <w:wordWrap w:val="0"/>
        <w:topLinePunct/>
        <w:rPr>
          <w:rFonts w:ascii="宋体" w:hAnsi="Arial Narrow" w:eastAsia="宋体"/>
          <w:b/>
          <w:sz w:val="21"/>
        </w:rPr>
      </w:pPr>
      <w:r>
        <w:rPr>
          <w:rFonts w:hint="eastAsia" w:ascii="宋体" w:hAnsi="Arial Narrow" w:eastAsia="宋体"/>
          <w:b/>
          <w:sz w:val="21"/>
        </w:rPr>
        <w:t>五、评（议）标原则</w:t>
      </w:r>
    </w:p>
    <w:p>
      <w:pPr>
        <w:pStyle w:val="17"/>
        <w:tabs>
          <w:tab w:val="left" w:pos="-166"/>
        </w:tabs>
        <w:kinsoku w:val="0"/>
        <w:wordWrap w:val="0"/>
        <w:topLinePunct/>
        <w:ind w:left="498" w:leftChars="150" w:firstLine="441" w:firstLineChars="190"/>
        <w:rPr>
          <w:rFonts w:ascii="宋体" w:eastAsia="宋体"/>
          <w:sz w:val="18"/>
        </w:rPr>
      </w:pPr>
      <w:r>
        <w:rPr>
          <w:rFonts w:hint="eastAsia" w:ascii="宋体" w:eastAsia="宋体"/>
          <w:sz w:val="18"/>
        </w:rPr>
        <w:t>1.不接受不符合招标书要求的投标书。</w:t>
      </w:r>
    </w:p>
    <w:p>
      <w:pPr>
        <w:pStyle w:val="17"/>
        <w:tabs>
          <w:tab w:val="left" w:pos="-166"/>
        </w:tabs>
        <w:kinsoku w:val="0"/>
        <w:wordWrap w:val="0"/>
        <w:topLinePunct/>
        <w:ind w:left="498" w:leftChars="150" w:firstLine="441" w:firstLineChars="190"/>
        <w:rPr>
          <w:rFonts w:ascii="宋体" w:eastAsia="宋体"/>
          <w:sz w:val="18"/>
        </w:rPr>
      </w:pPr>
      <w:r>
        <w:rPr>
          <w:rFonts w:hint="eastAsia" w:ascii="宋体" w:eastAsia="宋体"/>
          <w:sz w:val="18"/>
        </w:rPr>
        <w:t>2.在同样商品同等报价情况下优先选择有出具原厂或代理授权书的投标人。</w:t>
      </w:r>
    </w:p>
    <w:p>
      <w:pPr>
        <w:kinsoku w:val="0"/>
        <w:wordWrap w:val="0"/>
        <w:topLinePunct/>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六、开标、评标、定标</w:t>
      </w:r>
    </w:p>
    <w:p>
      <w:pPr>
        <w:numPr>
          <w:ilvl w:val="0"/>
          <w:numId w:val="8"/>
        </w:numPr>
        <w:tabs>
          <w:tab w:val="left" w:pos="0"/>
        </w:tabs>
        <w:kinsoku w:val="0"/>
        <w:wordWrap w:val="0"/>
        <w:topLinePunct/>
        <w:ind w:left="830" w:hanging="332"/>
        <w:rPr>
          <w:rFonts w:ascii="宋体" w:hAnsi="宋体" w:eastAsia="宋体"/>
          <w:sz w:val="18"/>
        </w:rPr>
      </w:pPr>
      <w:r>
        <w:rPr>
          <w:rFonts w:hint="eastAsia" w:ascii="宋体" w:hAnsi="宋体" w:eastAsia="宋体"/>
          <w:sz w:val="18"/>
        </w:rPr>
        <w:t>招标人将组织公开开标,必要时通知投标人现场答辩。</w:t>
      </w:r>
    </w:p>
    <w:p>
      <w:pPr>
        <w:numPr>
          <w:ilvl w:val="0"/>
          <w:numId w:val="8"/>
        </w:numPr>
        <w:tabs>
          <w:tab w:val="left" w:pos="0"/>
        </w:tabs>
        <w:kinsoku w:val="0"/>
        <w:wordWrap w:val="0"/>
        <w:topLinePunct/>
        <w:ind w:left="830" w:hanging="332"/>
        <w:rPr>
          <w:rFonts w:ascii="宋体" w:hAnsi="宋体" w:eastAsia="宋体"/>
          <w:sz w:val="18"/>
        </w:rPr>
      </w:pPr>
      <w:r>
        <w:rPr>
          <w:rFonts w:hint="eastAsia" w:ascii="宋体" w:hAnsi="宋体" w:eastAsia="宋体"/>
          <w:sz w:val="18"/>
        </w:rPr>
        <w:t>招标人将仅对确认为符合招标文件要求的投标进行评价和比较。</w:t>
      </w:r>
    </w:p>
    <w:p>
      <w:pPr>
        <w:numPr>
          <w:ilvl w:val="0"/>
          <w:numId w:val="8"/>
        </w:numPr>
        <w:tabs>
          <w:tab w:val="left" w:pos="0"/>
        </w:tabs>
        <w:kinsoku w:val="0"/>
        <w:wordWrap w:val="0"/>
        <w:topLinePunct/>
        <w:ind w:left="830" w:hanging="332"/>
        <w:rPr>
          <w:rFonts w:ascii="宋体" w:hAnsi="宋体" w:eastAsia="宋体"/>
          <w:sz w:val="18"/>
        </w:rPr>
      </w:pPr>
      <w:r>
        <w:rPr>
          <w:rFonts w:hint="eastAsia" w:ascii="宋体" w:hAnsi="宋体" w:eastAsia="宋体"/>
          <w:sz w:val="18"/>
        </w:rPr>
        <w:t>本次评标采用最低价方法确定中标人。</w:t>
      </w:r>
    </w:p>
    <w:p>
      <w:pPr>
        <w:kinsoku w:val="0"/>
        <w:wordWrap w:val="0"/>
        <w:topLinePunct/>
        <w:ind w:left="851" w:hanging="851"/>
        <w:rPr>
          <w:rFonts w:ascii="宋体" w:hAnsi="宋体" w:eastAsia="宋体"/>
          <w:b/>
          <w:sz w:val="21"/>
        </w:rPr>
      </w:pPr>
      <w:r>
        <w:rPr>
          <w:rFonts w:hint="eastAsia" w:ascii="宋体" w:hAnsi="宋体" w:eastAsia="宋体"/>
          <w:b/>
          <w:sz w:val="21"/>
        </w:rPr>
        <w:t>七、评标过程的保密性</w:t>
      </w:r>
    </w:p>
    <w:p>
      <w:pPr>
        <w:numPr>
          <w:ilvl w:val="0"/>
          <w:numId w:val="9"/>
        </w:numPr>
        <w:tabs>
          <w:tab w:val="left" w:pos="0"/>
        </w:tabs>
        <w:kinsoku w:val="0"/>
        <w:wordWrap w:val="0"/>
        <w:topLinePunct/>
        <w:ind w:left="830" w:hanging="332"/>
        <w:rPr>
          <w:rFonts w:ascii="宋体" w:hAnsi="宋体" w:eastAsia="宋体"/>
          <w:sz w:val="18"/>
        </w:rPr>
      </w:pPr>
      <w:r>
        <w:rPr>
          <w:rFonts w:hint="eastAsia" w:ascii="宋体" w:hAnsi="宋体" w:eastAsia="宋体"/>
          <w:sz w:val="18"/>
        </w:rPr>
        <w:t>公开开标后，直至向中标的投标人授予合同时止，凡与审查、澄清、评价和比较投标有关的资料以及授标意见等，均不得向投标人及与评标无关的其他人透露。</w:t>
      </w:r>
    </w:p>
    <w:p>
      <w:pPr>
        <w:numPr>
          <w:ilvl w:val="0"/>
          <w:numId w:val="9"/>
        </w:numPr>
        <w:tabs>
          <w:tab w:val="left" w:pos="0"/>
        </w:tabs>
        <w:kinsoku w:val="0"/>
        <w:wordWrap w:val="0"/>
        <w:topLinePunct/>
        <w:ind w:left="830" w:hanging="332"/>
        <w:rPr>
          <w:rFonts w:ascii="宋体" w:hAnsi="宋体" w:eastAsia="宋体"/>
          <w:sz w:val="21"/>
        </w:rPr>
      </w:pPr>
      <w:r>
        <w:rPr>
          <w:rFonts w:hint="eastAsia" w:ascii="宋体" w:hAnsi="宋体" w:eastAsia="宋体"/>
          <w:sz w:val="18"/>
        </w:rPr>
        <w:t>在评标过程中，如果投标人试图在投标文件审查、澄清、比较及授予合同方面向买方施加任何影响，其投标将被拒绝。</w:t>
      </w:r>
    </w:p>
    <w:p>
      <w:pPr>
        <w:kinsoku w:val="0"/>
        <w:wordWrap w:val="0"/>
        <w:topLinePunct/>
        <w:jc w:val="center"/>
        <w:rPr>
          <w:rFonts w:ascii="宋体" w:hAnsi="Arial Narrow" w:eastAsia="宋体"/>
          <w:b/>
          <w:sz w:val="30"/>
          <w:szCs w:val="30"/>
        </w:rPr>
      </w:pPr>
      <w:r>
        <w:rPr>
          <w:rFonts w:hint="eastAsia" w:ascii="宋体" w:hAnsi="Arial Narrow" w:eastAsia="宋体"/>
          <w:b/>
          <w:sz w:val="30"/>
          <w:szCs w:val="30"/>
        </w:rPr>
        <w:t>第二部分  技术规格要求和交货日期、地点等</w:t>
      </w:r>
    </w:p>
    <w:p>
      <w:pPr>
        <w:numPr>
          <w:ilvl w:val="0"/>
          <w:numId w:val="10"/>
        </w:numPr>
        <w:tabs>
          <w:tab w:val="left" w:pos="1384"/>
        </w:tabs>
        <w:spacing w:line="340" w:lineRule="exact"/>
        <w:rPr>
          <w:rFonts w:ascii="宋体" w:hAnsi="宋体" w:eastAsia="宋体"/>
          <w:b/>
          <w:sz w:val="21"/>
          <w:szCs w:val="21"/>
        </w:rPr>
      </w:pPr>
      <w:r>
        <w:rPr>
          <w:rFonts w:hint="eastAsia" w:ascii="宋体" w:hAnsi="宋体" w:eastAsia="宋体"/>
          <w:b/>
          <w:sz w:val="21"/>
          <w:szCs w:val="21"/>
        </w:rPr>
        <w:t>项目要求</w:t>
      </w:r>
    </w:p>
    <w:p>
      <w:pPr>
        <w:pStyle w:val="11"/>
        <w:kinsoku w:val="0"/>
        <w:wordWrap w:val="0"/>
        <w:topLinePunct/>
        <w:autoSpaceDE/>
        <w:autoSpaceDN/>
        <w:spacing w:line="240" w:lineRule="auto"/>
        <w:ind w:left="1" w:firstLine="406" w:firstLineChars="175"/>
        <w:rPr>
          <w:rFonts w:ascii="宋体" w:hAnsi="宋体" w:eastAsia="宋体"/>
          <w:sz w:val="18"/>
          <w:szCs w:val="18"/>
        </w:rPr>
      </w:pPr>
      <w:r>
        <w:rPr>
          <w:rFonts w:hint="eastAsia" w:ascii="宋体" w:hAnsi="宋体" w:eastAsia="宋体"/>
          <w:sz w:val="18"/>
          <w:szCs w:val="18"/>
        </w:rPr>
        <w:t>心身科病房窗口安装防蚊网，要求采用316不锈钢，5分砂料制作。</w:t>
      </w:r>
    </w:p>
    <w:p>
      <w:pPr>
        <w:pStyle w:val="11"/>
        <w:kinsoku w:val="0"/>
        <w:wordWrap w:val="0"/>
        <w:topLinePunct/>
        <w:autoSpaceDE/>
        <w:autoSpaceDN/>
        <w:spacing w:line="240" w:lineRule="auto"/>
        <w:ind w:left="1" w:firstLine="331" w:firstLineChars="126"/>
        <w:rPr>
          <w:rFonts w:ascii="仿宋_GB2312" w:hAnsi="宋体" w:eastAsia="仿宋_GB2312"/>
          <w:b/>
          <w:sz w:val="21"/>
          <w:szCs w:val="21"/>
        </w:rPr>
      </w:pPr>
      <w:r>
        <w:rPr>
          <w:rFonts w:hint="eastAsia" w:ascii="宋体" w:hAnsi="宋体" w:eastAsia="宋体"/>
          <w:b/>
          <w:sz w:val="21"/>
          <w:szCs w:val="21"/>
        </w:rPr>
        <w:t>二、签定合同后20个工作日交货</w:t>
      </w:r>
      <w:r>
        <w:rPr>
          <w:rFonts w:hint="eastAsia"/>
          <w:sz w:val="21"/>
          <w:szCs w:val="21"/>
        </w:rPr>
        <w:t>。</w:t>
      </w:r>
    </w:p>
    <w:p>
      <w:pPr>
        <w:pStyle w:val="11"/>
        <w:kinsoku w:val="0"/>
        <w:wordWrap w:val="0"/>
        <w:topLinePunct/>
        <w:autoSpaceDE/>
        <w:autoSpaceDN/>
        <w:spacing w:line="240" w:lineRule="auto"/>
        <w:ind w:left="1" w:firstLine="331" w:firstLineChars="126"/>
        <w:rPr>
          <w:rFonts w:ascii="宋体" w:hAnsi="宋体" w:eastAsia="宋体"/>
          <w:sz w:val="21"/>
          <w:szCs w:val="21"/>
        </w:rPr>
      </w:pPr>
      <w:r>
        <w:rPr>
          <w:rFonts w:hint="eastAsia" w:ascii="宋体" w:hAnsi="宋体" w:eastAsia="宋体"/>
          <w:b/>
          <w:sz w:val="21"/>
          <w:szCs w:val="21"/>
        </w:rPr>
        <w:t>三、招标货物的质量及售后服务要求</w:t>
      </w:r>
    </w:p>
    <w:p>
      <w:pPr>
        <w:pStyle w:val="11"/>
        <w:kinsoku w:val="0"/>
        <w:wordWrap w:val="0"/>
        <w:topLinePunct/>
        <w:autoSpaceDE/>
        <w:autoSpaceDN/>
        <w:spacing w:line="240" w:lineRule="auto"/>
        <w:ind w:left="1" w:firstLine="330" w:firstLineChars="126"/>
        <w:rPr>
          <w:rFonts w:ascii="仿宋_GB2312" w:hAnsi="宋体" w:eastAsia="仿宋_GB2312"/>
          <w:sz w:val="18"/>
        </w:rPr>
      </w:pPr>
      <w:r>
        <w:rPr>
          <w:rFonts w:hint="eastAsia" w:ascii="仿宋_GB2312" w:hAnsi="宋体" w:eastAsia="仿宋_GB2312"/>
          <w:sz w:val="21"/>
        </w:rPr>
        <w:t>1、</w:t>
      </w:r>
      <w:r>
        <w:rPr>
          <w:rFonts w:hint="eastAsia" w:ascii="仿宋_GB2312" w:hAnsi="宋体" w:eastAsia="仿宋_GB2312"/>
          <w:sz w:val="18"/>
        </w:rPr>
        <w:t>质量要求：</w:t>
      </w:r>
    </w:p>
    <w:p>
      <w:pPr>
        <w:pStyle w:val="11"/>
        <w:kinsoku w:val="0"/>
        <w:wordWrap w:val="0"/>
        <w:topLinePunct/>
        <w:autoSpaceDE/>
        <w:autoSpaceDN/>
        <w:spacing w:line="240" w:lineRule="auto"/>
        <w:ind w:left="664" w:firstLine="0" w:firstLineChars="0"/>
        <w:rPr>
          <w:rFonts w:ascii="仿宋_GB2312" w:hAnsi="宋体" w:eastAsia="仿宋_GB2312"/>
          <w:sz w:val="18"/>
        </w:rPr>
      </w:pPr>
      <w:r>
        <w:rPr>
          <w:rFonts w:hint="eastAsia" w:ascii="仿宋_GB2312" w:hAnsi="宋体" w:eastAsia="仿宋_GB2312"/>
          <w:sz w:val="18"/>
        </w:rPr>
        <w:t>投标人必须提供</w:t>
      </w:r>
      <w:r>
        <w:rPr>
          <w:rFonts w:hint="eastAsia" w:ascii="仿宋_GB2312"/>
          <w:sz w:val="18"/>
        </w:rPr>
        <w:t>符合国家有关安全规定的产品</w:t>
      </w:r>
      <w:r>
        <w:rPr>
          <w:rFonts w:hint="eastAsia" w:ascii="仿宋_GB2312" w:hAnsi="宋体" w:eastAsia="仿宋_GB2312"/>
          <w:sz w:val="18"/>
        </w:rPr>
        <w:t>。</w:t>
      </w:r>
    </w:p>
    <w:p>
      <w:pPr>
        <w:pStyle w:val="11"/>
        <w:kinsoku w:val="0"/>
        <w:wordWrap w:val="0"/>
        <w:topLinePunct/>
        <w:autoSpaceDE/>
        <w:autoSpaceDN/>
        <w:spacing w:line="240" w:lineRule="auto"/>
        <w:ind w:firstLine="292" w:firstLineChars="126"/>
        <w:rPr>
          <w:rFonts w:ascii="仿宋_GB2312" w:hAnsi="宋体" w:eastAsia="仿宋_GB2312"/>
          <w:sz w:val="18"/>
        </w:rPr>
      </w:pPr>
      <w:r>
        <w:rPr>
          <w:rFonts w:hint="eastAsia" w:ascii="仿宋_GB2312" w:hAnsi="宋体" w:eastAsia="仿宋_GB2312"/>
          <w:sz w:val="18"/>
        </w:rPr>
        <w:t>2、售后服务要求：</w:t>
      </w:r>
    </w:p>
    <w:p>
      <w:pPr>
        <w:pStyle w:val="11"/>
        <w:kinsoku w:val="0"/>
        <w:wordWrap w:val="0"/>
        <w:topLinePunct/>
        <w:autoSpaceDE/>
        <w:autoSpaceDN/>
        <w:spacing w:line="240" w:lineRule="auto"/>
        <w:ind w:left="1105" w:leftChars="200" w:hanging="441" w:hangingChars="190"/>
        <w:rPr>
          <w:rFonts w:ascii="仿宋_GB2312" w:hAnsi="宋体" w:eastAsia="仿宋_GB2312"/>
          <w:sz w:val="18"/>
        </w:rPr>
      </w:pPr>
      <w:r>
        <w:rPr>
          <w:rFonts w:hint="eastAsia" w:ascii="仿宋_GB2312" w:hAnsi="宋体" w:eastAsia="仿宋_GB2312"/>
          <w:sz w:val="18"/>
        </w:rPr>
        <w:t>2.1从验收之日起半年内，用户所购的设备各部件发生非人为故障，供货商应免费更换。</w:t>
      </w:r>
    </w:p>
    <w:p>
      <w:pPr>
        <w:pStyle w:val="11"/>
        <w:kinsoku w:val="0"/>
        <w:wordWrap w:val="0"/>
        <w:topLinePunct/>
        <w:autoSpaceDE/>
        <w:autoSpaceDN/>
        <w:spacing w:line="240" w:lineRule="auto"/>
        <w:ind w:left="1105" w:leftChars="200" w:hanging="441" w:hangingChars="190"/>
        <w:rPr>
          <w:rFonts w:ascii="仿宋_GB2312" w:hAnsi="宋体" w:eastAsia="仿宋_GB2312"/>
          <w:sz w:val="18"/>
        </w:rPr>
      </w:pPr>
      <w:r>
        <w:rPr>
          <w:rFonts w:hint="eastAsia" w:ascii="仿宋_GB2312" w:hAnsi="宋体" w:eastAsia="仿宋_GB2312"/>
          <w:sz w:val="18"/>
        </w:rPr>
        <w:t>2.2上门保修期为壹年。从验收之日起一年内，用户所购的设备各部件发生非人为故障，供货商应免费上门维修。一年保修期间，同一硬件一个月内连续三次出现同一故障，供货商须无偿更换。</w:t>
      </w:r>
    </w:p>
    <w:p>
      <w:pPr>
        <w:pStyle w:val="11"/>
        <w:kinsoku w:val="0"/>
        <w:wordWrap w:val="0"/>
        <w:topLinePunct/>
        <w:autoSpaceDE/>
        <w:autoSpaceDN/>
        <w:spacing w:line="240" w:lineRule="auto"/>
        <w:ind w:left="697" w:leftChars="105" w:hanging="348" w:hangingChars="150"/>
        <w:rPr>
          <w:rFonts w:ascii="仿宋_GB2312" w:hAnsi="宋体" w:eastAsia="仿宋_GB2312"/>
          <w:sz w:val="21"/>
        </w:rPr>
      </w:pPr>
      <w:r>
        <w:rPr>
          <w:rFonts w:hint="eastAsia" w:ascii="仿宋_GB2312" w:hAnsi="宋体" w:eastAsia="仿宋_GB2312"/>
          <w:sz w:val="18"/>
        </w:rPr>
        <w:t>3、供货商应提供交货地点所在地用户的设备报修电话及联系人，用户报修后，用户所在地的维修部，须在24小时内派员上门现场维护，并在48小时内解决问题，在规定时间内不能解决问题的机器，应提供相同档次的设备给用户代用。</w:t>
      </w:r>
    </w:p>
    <w:p>
      <w:pPr>
        <w:pStyle w:val="11"/>
        <w:kinsoku w:val="0"/>
        <w:wordWrap w:val="0"/>
        <w:topLinePunct/>
        <w:autoSpaceDE/>
        <w:autoSpaceDN/>
        <w:spacing w:line="240" w:lineRule="auto"/>
        <w:ind w:firstLine="0" w:firstLineChars="0"/>
        <w:rPr>
          <w:rFonts w:ascii="仿宋_GB2312" w:hAnsi="宋体" w:eastAsia="仿宋_GB2312"/>
          <w:sz w:val="21"/>
        </w:rPr>
      </w:pPr>
    </w:p>
    <w:p>
      <w:pPr>
        <w:kinsoku w:val="0"/>
        <w:wordWrap w:val="0"/>
        <w:topLinePunct/>
        <w:spacing w:line="340" w:lineRule="exact"/>
        <w:jc w:val="center"/>
        <w:rPr>
          <w:rFonts w:ascii="宋体" w:hAnsi="宋体" w:eastAsia="宋体"/>
          <w:b/>
          <w:sz w:val="32"/>
        </w:rPr>
      </w:pPr>
      <w:r>
        <w:rPr>
          <w:rFonts w:hint="eastAsia" w:ascii="宋体" w:hAnsi="宋体" w:eastAsia="宋体"/>
          <w:b/>
          <w:sz w:val="32"/>
        </w:rPr>
        <w:t xml:space="preserve">第三部分   </w:t>
      </w:r>
      <w:r>
        <w:rPr>
          <w:rFonts w:hint="eastAsia" w:ascii="宋体" w:hAnsi="宋体" w:eastAsia="宋体"/>
          <w:b/>
          <w:sz w:val="32"/>
          <w:u w:val="single"/>
        </w:rPr>
        <w:t xml:space="preserve">       </w:t>
      </w:r>
      <w:r>
        <w:rPr>
          <w:rFonts w:hint="eastAsia" w:ascii="宋体" w:hAnsi="宋体" w:eastAsia="宋体"/>
          <w:b/>
          <w:sz w:val="32"/>
        </w:rPr>
        <w:t>合同（样本）</w:t>
      </w:r>
    </w:p>
    <w:p>
      <w:pPr>
        <w:kinsoku w:val="0"/>
        <w:wordWrap w:val="0"/>
        <w:topLinePunct/>
        <w:spacing w:line="340" w:lineRule="exact"/>
        <w:jc w:val="right"/>
        <w:rPr>
          <w:rFonts w:ascii="仿宋_GB2312" w:hAnsi="宋体"/>
          <w:sz w:val="24"/>
        </w:rPr>
      </w:pPr>
      <w:r>
        <w:rPr>
          <w:rFonts w:ascii="仿宋_GB2312" w:hAnsi="宋体"/>
          <w:sz w:val="24"/>
        </w:rPr>
        <w:t xml:space="preserve">                                     </w:t>
      </w:r>
      <w:r>
        <w:rPr>
          <w:rFonts w:hint="eastAsia" w:ascii="仿宋_GB2312" w:hAnsi="宋体"/>
          <w:sz w:val="24"/>
        </w:rPr>
        <w:t>合同编号：</w:t>
      </w:r>
      <w:r>
        <w:rPr>
          <w:rFonts w:ascii="仿宋_GB2312" w:hAnsi="宋体"/>
          <w:sz w:val="24"/>
          <w:u w:val="single"/>
        </w:rPr>
        <w:t xml:space="preserve">         </w:t>
      </w:r>
      <w:r>
        <w:rPr>
          <w:rFonts w:ascii="仿宋_GB2312" w:hAnsi="宋体"/>
          <w:sz w:val="24"/>
        </w:rPr>
        <w:t>.</w:t>
      </w: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1"/>
        </w:rPr>
      </w:pPr>
      <w:r>
        <w:rPr>
          <w:rFonts w:ascii="仿宋_GB2312" w:hAnsi="宋体"/>
          <w:sz w:val="24"/>
        </w:rPr>
        <w:t xml:space="preserve">    </w:t>
      </w:r>
      <w:r>
        <w:rPr>
          <w:rFonts w:hint="eastAsia" w:ascii="仿宋_GB2312" w:hAnsi="宋体"/>
          <w:sz w:val="21"/>
        </w:rPr>
        <w:t>根据《中华人民共和国经济合同法》及</w:t>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t>______</w:t>
      </w:r>
      <w:r>
        <w:rPr>
          <w:rFonts w:hint="eastAsia" w:ascii="仿宋_GB2312" w:hAnsi="宋体"/>
          <w:sz w:val="21"/>
        </w:rPr>
        <w:t>年__月__日汕头大学精神卫生中 心“心身科防蚊网制安采购</w:t>
      </w:r>
      <w:r>
        <w:rPr>
          <w:rFonts w:hint="eastAsia" w:ascii="华文仿宋" w:hAnsi="华文仿宋" w:eastAsia="华文仿宋"/>
          <w:sz w:val="21"/>
        </w:rPr>
        <w:t>______号</w:t>
      </w:r>
      <w:r>
        <w:rPr>
          <w:rFonts w:hint="eastAsia" w:ascii="仿宋_GB2312" w:hAnsi="宋体"/>
          <w:sz w:val="21"/>
        </w:rPr>
        <w:t>”招标文件和依此次文件产生的中标结果，经甲、乙双方平等协商，签订本合同。</w:t>
      </w:r>
    </w:p>
    <w:p>
      <w:pPr>
        <w:kinsoku w:val="0"/>
        <w:wordWrap w:val="0"/>
        <w:topLinePunct/>
        <w:spacing w:line="340" w:lineRule="exact"/>
        <w:rPr>
          <w:rFonts w:ascii="仿宋_GB2312" w:hAnsi="宋体"/>
          <w:sz w:val="21"/>
        </w:rPr>
      </w:pPr>
    </w:p>
    <w:p>
      <w:pPr>
        <w:numPr>
          <w:ilvl w:val="0"/>
          <w:numId w:val="11"/>
        </w:numPr>
        <w:tabs>
          <w:tab w:val="left" w:pos="600"/>
        </w:tabs>
        <w:kinsoku w:val="0"/>
        <w:wordWrap w:val="0"/>
        <w:topLinePunct/>
        <w:spacing w:line="340" w:lineRule="exact"/>
        <w:rPr>
          <w:rFonts w:ascii="仿宋_GB2312" w:hAnsi="宋体"/>
          <w:b/>
          <w:sz w:val="21"/>
        </w:rPr>
      </w:pPr>
      <w:r>
        <w:rPr>
          <w:rFonts w:hint="eastAsia" w:ascii="仿宋_GB2312" w:hAnsi="宋体"/>
          <w:b/>
          <w:sz w:val="21"/>
        </w:rPr>
        <w:t>设备具体技术指标以供方投标书为准</w:t>
      </w:r>
    </w:p>
    <w:p>
      <w:pPr>
        <w:numPr>
          <w:ilvl w:val="0"/>
          <w:numId w:val="11"/>
        </w:numPr>
        <w:tabs>
          <w:tab w:val="left" w:pos="600"/>
        </w:tabs>
        <w:kinsoku w:val="0"/>
        <w:wordWrap w:val="0"/>
        <w:topLinePunct/>
        <w:spacing w:line="340" w:lineRule="exact"/>
        <w:rPr>
          <w:rFonts w:ascii="仿宋_GB2312" w:hAnsi="宋体"/>
          <w:b/>
          <w:sz w:val="21"/>
        </w:rPr>
      </w:pPr>
      <w:r>
        <w:rPr>
          <w:rFonts w:hint="eastAsia" w:ascii="仿宋_GB2312" w:hAnsi="宋体"/>
          <w:b/>
          <w:sz w:val="21"/>
        </w:rPr>
        <w:t>设备、材料及安装调试费用报价</w:t>
      </w:r>
    </w:p>
    <w:p>
      <w:pPr>
        <w:kinsoku w:val="0"/>
        <w:wordWrap w:val="0"/>
        <w:topLinePunct/>
        <w:spacing w:line="340" w:lineRule="exact"/>
        <w:ind w:firstLine="665" w:firstLineChars="253"/>
        <w:rPr>
          <w:rFonts w:ascii="仿宋_GB2312" w:hAnsi="宋体"/>
          <w:b/>
          <w:sz w:val="21"/>
        </w:rPr>
      </w:pPr>
      <w:r>
        <w:rPr>
          <w:rFonts w:hint="eastAsia" w:ascii="仿宋_GB2312" w:hAnsi="宋体"/>
          <w:b/>
          <w:sz w:val="21"/>
        </w:rPr>
        <w:t>1、设备及材料报价：</w:t>
      </w:r>
    </w:p>
    <w:tbl>
      <w:tblPr>
        <w:tblStyle w:val="28"/>
        <w:tblW w:w="8798" w:type="dxa"/>
        <w:tblInd w:w="692" w:type="dxa"/>
        <w:tblLayout w:type="fixed"/>
        <w:tblCellMar>
          <w:top w:w="0" w:type="dxa"/>
          <w:left w:w="28" w:type="dxa"/>
          <w:bottom w:w="0" w:type="dxa"/>
          <w:right w:w="28" w:type="dxa"/>
        </w:tblCellMar>
      </w:tblPr>
      <w:tblGrid>
        <w:gridCol w:w="1328"/>
        <w:gridCol w:w="1031"/>
        <w:gridCol w:w="1173"/>
        <w:gridCol w:w="483"/>
        <w:gridCol w:w="468"/>
        <w:gridCol w:w="2323"/>
        <w:gridCol w:w="830"/>
        <w:gridCol w:w="1162"/>
      </w:tblGrid>
      <w:tr>
        <w:tblPrEx>
          <w:tblLayout w:type="fixed"/>
          <w:tblCellMar>
            <w:top w:w="0" w:type="dxa"/>
            <w:left w:w="28" w:type="dxa"/>
            <w:bottom w:w="0" w:type="dxa"/>
            <w:right w:w="28" w:type="dxa"/>
          </w:tblCellMar>
        </w:tblPrEx>
        <w:tc>
          <w:tcPr>
            <w:tcW w:w="1328" w:type="dxa"/>
            <w:tcBorders>
              <w:top w:val="single" w:color="auto" w:sz="12" w:space="0"/>
              <w:left w:val="single" w:color="auto" w:sz="12"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货物名称</w:t>
            </w:r>
          </w:p>
        </w:tc>
        <w:tc>
          <w:tcPr>
            <w:tcW w:w="1031"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型号</w:t>
            </w:r>
          </w:p>
        </w:tc>
        <w:tc>
          <w:tcPr>
            <w:tcW w:w="117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厂家及</w:t>
            </w:r>
          </w:p>
          <w:p>
            <w:pPr>
              <w:kinsoku w:val="0"/>
              <w:wordWrap w:val="0"/>
              <w:topLinePunct/>
              <w:spacing w:line="340" w:lineRule="exact"/>
              <w:jc w:val="center"/>
              <w:rPr>
                <w:rFonts w:ascii="仿宋_GB2312" w:hAnsi="宋体"/>
                <w:sz w:val="21"/>
              </w:rPr>
            </w:pPr>
            <w:r>
              <w:rPr>
                <w:rFonts w:hint="eastAsia" w:ascii="仿宋_GB2312" w:hAnsi="宋体"/>
                <w:sz w:val="21"/>
              </w:rPr>
              <w:t>产地</w:t>
            </w:r>
          </w:p>
        </w:tc>
        <w:tc>
          <w:tcPr>
            <w:tcW w:w="48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数量</w:t>
            </w:r>
          </w:p>
        </w:tc>
        <w:tc>
          <w:tcPr>
            <w:tcW w:w="468"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单位</w:t>
            </w:r>
          </w:p>
        </w:tc>
        <w:tc>
          <w:tcPr>
            <w:tcW w:w="232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随机配件</w:t>
            </w:r>
          </w:p>
          <w:p>
            <w:pPr>
              <w:kinsoku w:val="0"/>
              <w:wordWrap w:val="0"/>
              <w:topLinePunct/>
              <w:spacing w:line="340" w:lineRule="exact"/>
              <w:jc w:val="center"/>
              <w:rPr>
                <w:rFonts w:ascii="仿宋_GB2312" w:hAnsi="宋体"/>
                <w:sz w:val="21"/>
              </w:rPr>
            </w:pPr>
            <w:r>
              <w:rPr>
                <w:rFonts w:ascii="仿宋_GB2312" w:hAnsi="宋体"/>
                <w:sz w:val="21"/>
              </w:rPr>
              <w:t>(</w:t>
            </w:r>
            <w:r>
              <w:rPr>
                <w:rFonts w:hint="eastAsia" w:ascii="仿宋_GB2312" w:hAnsi="宋体"/>
                <w:sz w:val="21"/>
              </w:rPr>
              <w:t>备用</w:t>
            </w:r>
            <w:r>
              <w:rPr>
                <w:rFonts w:ascii="仿宋_GB2312" w:hAnsi="宋体"/>
                <w:sz w:val="21"/>
              </w:rPr>
              <w:t>)</w:t>
            </w:r>
            <w:r>
              <w:rPr>
                <w:rFonts w:hint="eastAsia" w:ascii="仿宋_GB2312" w:hAnsi="宋体"/>
                <w:sz w:val="21"/>
              </w:rPr>
              <w:t>工具</w:t>
            </w:r>
          </w:p>
        </w:tc>
        <w:tc>
          <w:tcPr>
            <w:tcW w:w="830"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单价</w:t>
            </w:r>
          </w:p>
          <w:p>
            <w:pPr>
              <w:kinsoku w:val="0"/>
              <w:wordWrap w:val="0"/>
              <w:topLinePunct/>
              <w:spacing w:line="340" w:lineRule="exact"/>
              <w:jc w:val="center"/>
              <w:rPr>
                <w:rFonts w:ascii="仿宋_GB2312" w:hAnsi="宋体"/>
                <w:sz w:val="21"/>
              </w:rPr>
            </w:pPr>
            <w:r>
              <w:rPr>
                <w:rFonts w:ascii="仿宋_GB2312" w:hAnsi="宋体"/>
                <w:sz w:val="21"/>
              </w:rPr>
              <w:t>(</w:t>
            </w:r>
            <w:r>
              <w:rPr>
                <w:rFonts w:hint="eastAsia" w:ascii="仿宋_GB2312" w:hAnsi="宋体"/>
                <w:sz w:val="21"/>
              </w:rPr>
              <w:t>元</w:t>
            </w:r>
            <w:r>
              <w:rPr>
                <w:rFonts w:ascii="仿宋_GB2312" w:hAnsi="宋体"/>
                <w:sz w:val="21"/>
              </w:rPr>
              <w:t>)</w:t>
            </w:r>
          </w:p>
        </w:tc>
        <w:tc>
          <w:tcPr>
            <w:tcW w:w="1162" w:type="dxa"/>
            <w:tcBorders>
              <w:top w:val="single" w:color="auto" w:sz="12" w:space="0"/>
              <w:left w:val="single" w:color="auto" w:sz="6" w:space="0"/>
              <w:bottom w:val="single" w:color="auto" w:sz="6" w:space="0"/>
              <w:right w:val="single" w:color="auto" w:sz="12" w:space="0"/>
            </w:tcBorders>
          </w:tcPr>
          <w:p>
            <w:pPr>
              <w:kinsoku w:val="0"/>
              <w:wordWrap w:val="0"/>
              <w:topLinePunct/>
              <w:spacing w:line="340" w:lineRule="exact"/>
              <w:jc w:val="center"/>
              <w:rPr>
                <w:rFonts w:ascii="仿宋_GB2312" w:hAnsi="宋体"/>
                <w:sz w:val="21"/>
              </w:rPr>
            </w:pPr>
            <w:r>
              <w:rPr>
                <w:rFonts w:hint="eastAsia" w:ascii="仿宋_GB2312" w:hAnsi="宋体"/>
                <w:sz w:val="21"/>
              </w:rPr>
              <w:t>总价</w:t>
            </w:r>
          </w:p>
          <w:p>
            <w:pPr>
              <w:kinsoku w:val="0"/>
              <w:wordWrap w:val="0"/>
              <w:topLinePunct/>
              <w:spacing w:line="340" w:lineRule="exact"/>
              <w:jc w:val="center"/>
              <w:rPr>
                <w:rFonts w:ascii="仿宋_GB2312" w:hAnsi="宋体"/>
                <w:sz w:val="21"/>
              </w:rPr>
            </w:pPr>
            <w:r>
              <w:rPr>
                <w:rFonts w:ascii="仿宋_GB2312" w:hAnsi="宋体"/>
                <w:sz w:val="21"/>
              </w:rPr>
              <w:t>(</w:t>
            </w:r>
            <w:r>
              <w:rPr>
                <w:rFonts w:hint="eastAsia" w:ascii="仿宋_GB2312" w:hAnsi="宋体"/>
                <w:sz w:val="21"/>
              </w:rPr>
              <w:t>元</w:t>
            </w:r>
            <w:r>
              <w:rPr>
                <w:rFonts w:ascii="仿宋_GB2312" w:hAnsi="宋体"/>
                <w:sz w:val="21"/>
              </w:rPr>
              <w:t>)</w:t>
            </w:r>
          </w:p>
        </w:tc>
      </w:tr>
      <w:tr>
        <w:tblPrEx>
          <w:tblLayout w:type="fixed"/>
          <w:tblCellMar>
            <w:top w:w="0" w:type="dxa"/>
            <w:left w:w="28" w:type="dxa"/>
            <w:bottom w:w="0" w:type="dxa"/>
            <w:right w:w="28" w:type="dxa"/>
          </w:tblCellMar>
        </w:tblPrEx>
        <w:trPr>
          <w:trHeight w:val="1005" w:hRule="atLeast"/>
        </w:trPr>
        <w:tc>
          <w:tcPr>
            <w:tcW w:w="1328" w:type="dxa"/>
            <w:tcBorders>
              <w:top w:val="single" w:color="auto" w:sz="6" w:space="0"/>
              <w:left w:val="single" w:color="auto" w:sz="12"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7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r>
        <w:tblPrEx>
          <w:tblLayout w:type="fixed"/>
          <w:tblCellMar>
            <w:top w:w="0" w:type="dxa"/>
            <w:left w:w="28" w:type="dxa"/>
            <w:bottom w:w="0" w:type="dxa"/>
            <w:right w:w="28" w:type="dxa"/>
          </w:tblCellMar>
        </w:tblPrEx>
        <w:tc>
          <w:tcPr>
            <w:tcW w:w="1328" w:type="dxa"/>
            <w:tcBorders>
              <w:top w:val="single" w:color="auto" w:sz="6" w:space="0"/>
              <w:left w:val="single" w:color="auto" w:sz="12"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7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r>
        <w:tblPrEx>
          <w:tblLayout w:type="fixed"/>
          <w:tblCellMar>
            <w:top w:w="0" w:type="dxa"/>
            <w:left w:w="28" w:type="dxa"/>
            <w:bottom w:w="0" w:type="dxa"/>
            <w:right w:w="28" w:type="dxa"/>
          </w:tblCellMar>
        </w:tblPrEx>
        <w:trPr>
          <w:cantSplit/>
        </w:trPr>
        <w:tc>
          <w:tcPr>
            <w:tcW w:w="8798" w:type="dxa"/>
            <w:gridSpan w:val="8"/>
            <w:tcBorders>
              <w:top w:val="single" w:color="auto" w:sz="6" w:space="0"/>
              <w:left w:val="single" w:color="auto" w:sz="12" w:space="0"/>
              <w:bottom w:val="single" w:color="auto" w:sz="12" w:space="0"/>
              <w:right w:val="single" w:color="auto" w:sz="12" w:space="0"/>
            </w:tcBorders>
          </w:tcPr>
          <w:p>
            <w:pPr>
              <w:kinsoku w:val="0"/>
              <w:wordWrap w:val="0"/>
              <w:topLinePunct/>
              <w:spacing w:line="340" w:lineRule="exact"/>
              <w:rPr>
                <w:rFonts w:ascii="仿宋_GB2312" w:hAnsi="宋体"/>
                <w:sz w:val="21"/>
              </w:rPr>
            </w:pPr>
            <w:r>
              <w:rPr>
                <w:rFonts w:hint="eastAsia" w:ascii="仿宋_GB2312" w:hAnsi="宋体"/>
                <w:sz w:val="21"/>
              </w:rPr>
              <w:t>总金额（人民币）：</w:t>
            </w:r>
          </w:p>
        </w:tc>
      </w:tr>
    </w:tbl>
    <w:p>
      <w:pPr>
        <w:kinsoku w:val="0"/>
        <w:wordWrap w:val="0"/>
        <w:topLinePunct/>
        <w:spacing w:line="340" w:lineRule="exact"/>
        <w:ind w:firstLine="665" w:firstLineChars="253"/>
        <w:rPr>
          <w:rFonts w:ascii="仿宋_GB2312" w:hAnsi="宋体"/>
          <w:b/>
          <w:sz w:val="21"/>
        </w:rPr>
      </w:pPr>
      <w:r>
        <w:rPr>
          <w:rFonts w:hint="eastAsia" w:ascii="仿宋_GB2312" w:hAnsi="宋体"/>
          <w:b/>
          <w:sz w:val="21"/>
        </w:rPr>
        <w:t>2、安装调试费用：</w:t>
      </w:r>
    </w:p>
    <w:p>
      <w:pPr>
        <w:kinsoku w:val="0"/>
        <w:wordWrap w:val="0"/>
        <w:topLinePunct/>
        <w:spacing w:line="340" w:lineRule="exact"/>
        <w:ind w:firstLine="696" w:firstLineChars="300"/>
        <w:rPr>
          <w:rFonts w:ascii="仿宋_GB2312" w:hAnsi="宋体"/>
          <w:sz w:val="18"/>
        </w:rPr>
      </w:pPr>
      <w:r>
        <w:rPr>
          <w:rFonts w:hint="eastAsia" w:ascii="仿宋_GB2312" w:hAnsi="宋体"/>
          <w:sz w:val="18"/>
        </w:rPr>
        <w:t>备注：合同价格为规定地点交货价（包括配件和一切运杂费）</w:t>
      </w:r>
    </w:p>
    <w:p>
      <w:pPr>
        <w:kinsoku w:val="0"/>
        <w:wordWrap w:val="0"/>
        <w:topLinePunct/>
        <w:spacing w:line="340" w:lineRule="exact"/>
        <w:rPr>
          <w:rFonts w:ascii="仿宋_GB2312" w:hAnsi="宋体"/>
          <w:b/>
          <w:sz w:val="21"/>
        </w:rPr>
      </w:pPr>
      <w:r>
        <w:rPr>
          <w:rFonts w:hint="eastAsia" w:ascii="仿宋_GB2312" w:hAnsi="宋体"/>
          <w:b/>
          <w:sz w:val="21"/>
        </w:rPr>
        <w:t>三</w:t>
      </w:r>
      <w:r>
        <w:rPr>
          <w:rFonts w:ascii="仿宋_GB2312" w:hAnsi="宋体"/>
          <w:b/>
          <w:sz w:val="21"/>
        </w:rPr>
        <w:t xml:space="preserve">. </w:t>
      </w:r>
      <w:r>
        <w:rPr>
          <w:rFonts w:hint="eastAsia" w:ascii="仿宋_GB2312" w:hAnsi="宋体"/>
          <w:b/>
          <w:sz w:val="21"/>
        </w:rPr>
        <w:t>设备质量要求及供方对质量负责的条件和期限：</w:t>
      </w:r>
    </w:p>
    <w:p>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供方提供的设备必须符合中华人民共和国国家安全环保标准、教育部的有关规定以及该产品的出厂标准。</w:t>
      </w:r>
    </w:p>
    <w:p>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对系统设备提供一年的维修保养期。在保养期内，如货品非因需方的人为原因而出现的质量问题由供方负责包修、包换或包退，并承担修理、调换或退货的实际费用。供方不能修理或不能调换，均按不能交货处理，供方应退回100%设备款。</w:t>
      </w:r>
    </w:p>
    <w:p>
      <w:pPr>
        <w:kinsoku w:val="0"/>
        <w:wordWrap w:val="0"/>
        <w:topLinePunct/>
        <w:spacing w:line="340" w:lineRule="exact"/>
        <w:ind w:left="567" w:hanging="567"/>
        <w:rPr>
          <w:rFonts w:ascii="仿宋_GB2312" w:hAnsi="宋体"/>
          <w:b/>
          <w:sz w:val="21"/>
        </w:rPr>
      </w:pPr>
      <w:r>
        <w:rPr>
          <w:rFonts w:hint="eastAsia" w:ascii="仿宋_GB2312" w:hAnsi="宋体"/>
          <w:b/>
          <w:sz w:val="21"/>
        </w:rPr>
        <w:t>四</w:t>
      </w:r>
      <w:r>
        <w:rPr>
          <w:rFonts w:ascii="仿宋_GB2312" w:hAnsi="宋体"/>
          <w:b/>
          <w:sz w:val="21"/>
        </w:rPr>
        <w:t xml:space="preserve">. </w:t>
      </w:r>
      <w:r>
        <w:rPr>
          <w:rFonts w:hint="eastAsia" w:ascii="仿宋_GB2312" w:hAnsi="宋体"/>
          <w:b/>
          <w:sz w:val="21"/>
        </w:rPr>
        <w:t>交货及验收：</w:t>
      </w:r>
    </w:p>
    <w:p>
      <w:pPr>
        <w:numPr>
          <w:ilvl w:val="0"/>
          <w:numId w:val="13"/>
        </w:numPr>
        <w:tabs>
          <w:tab w:val="left" w:pos="0"/>
        </w:tabs>
        <w:kinsoku w:val="0"/>
        <w:wordWrap w:val="0"/>
        <w:topLinePunct/>
        <w:spacing w:line="340" w:lineRule="exact"/>
        <w:ind w:left="830" w:hanging="332"/>
        <w:rPr>
          <w:rFonts w:ascii="仿宋_GB2312"/>
          <w:sz w:val="21"/>
        </w:rPr>
      </w:pPr>
      <w:r>
        <w:rPr>
          <w:rFonts w:hint="eastAsia" w:ascii="仿宋_GB2312"/>
          <w:sz w:val="21"/>
        </w:rPr>
        <w:t>竣工时间：合同签定后2</w:t>
      </w:r>
      <w:r>
        <w:rPr>
          <w:rFonts w:ascii="仿宋_GB2312"/>
          <w:sz w:val="21"/>
        </w:rPr>
        <w:t>0</w:t>
      </w:r>
      <w:r>
        <w:rPr>
          <w:rFonts w:hint="eastAsia" w:ascii="仿宋_GB2312"/>
          <w:sz w:val="21"/>
        </w:rPr>
        <w:t>天内。</w:t>
      </w:r>
    </w:p>
    <w:p>
      <w:pPr>
        <w:numPr>
          <w:ilvl w:val="0"/>
          <w:numId w:val="13"/>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交货地点：汕头大学精神卫生中心</w:t>
      </w:r>
    </w:p>
    <w:p>
      <w:pPr>
        <w:numPr>
          <w:ilvl w:val="0"/>
          <w:numId w:val="13"/>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货物的验收：</w:t>
      </w:r>
    </w:p>
    <w:p>
      <w:pPr>
        <w:pStyle w:val="11"/>
        <w:tabs>
          <w:tab w:val="left" w:pos="0"/>
        </w:tabs>
        <w:kinsoku w:val="0"/>
        <w:wordWrap w:val="0"/>
        <w:topLinePunct/>
        <w:autoSpaceDE/>
        <w:autoSpaceDN/>
        <w:spacing w:line="340" w:lineRule="exact"/>
        <w:ind w:left="830" w:firstLine="490"/>
        <w:rPr>
          <w:rFonts w:ascii="仿宋_GB2312" w:hAnsi="宋体" w:eastAsia="仿宋_GB2312"/>
          <w:sz w:val="21"/>
        </w:rPr>
      </w:pPr>
      <w:r>
        <w:rPr>
          <w:rFonts w:hint="eastAsia" w:ascii="仿宋_GB2312" w:hAnsi="宋体" w:eastAsia="仿宋_GB2312"/>
          <w:sz w:val="21"/>
        </w:rPr>
        <w:t>供货方提交验收清单，采购方实地测量，按投标单价、实际制作面积按实结算。</w:t>
      </w:r>
    </w:p>
    <w:p>
      <w:pPr>
        <w:kinsoku w:val="0"/>
        <w:wordWrap w:val="0"/>
        <w:topLinePunct/>
        <w:spacing w:line="340" w:lineRule="exact"/>
        <w:ind w:left="567" w:hanging="567"/>
        <w:rPr>
          <w:rFonts w:ascii="仿宋_GB2312" w:hAnsi="宋体"/>
          <w:b/>
          <w:sz w:val="21"/>
        </w:rPr>
      </w:pPr>
      <w:r>
        <w:rPr>
          <w:rFonts w:hint="eastAsia" w:ascii="仿宋_GB2312" w:hAnsi="宋体"/>
          <w:b/>
          <w:sz w:val="21"/>
        </w:rPr>
        <w:t>五</w:t>
      </w:r>
      <w:r>
        <w:rPr>
          <w:rFonts w:ascii="仿宋_GB2312" w:hAnsi="宋体"/>
          <w:b/>
          <w:sz w:val="21"/>
        </w:rPr>
        <w:t xml:space="preserve">. </w:t>
      </w:r>
      <w:r>
        <w:rPr>
          <w:rFonts w:hint="eastAsia" w:ascii="仿宋_GB2312" w:hAnsi="宋体"/>
          <w:b/>
          <w:sz w:val="21"/>
        </w:rPr>
        <w:t>付款：</w:t>
      </w:r>
    </w:p>
    <w:p>
      <w:pPr>
        <w:kinsoku w:val="0"/>
        <w:wordWrap w:val="0"/>
        <w:topLinePunct/>
        <w:spacing w:line="340" w:lineRule="exact"/>
        <w:ind w:left="498" w:leftChars="150" w:firstLine="498"/>
        <w:rPr>
          <w:sz w:val="21"/>
        </w:rPr>
      </w:pPr>
      <w:r>
        <w:rPr>
          <w:rFonts w:hint="eastAsia"/>
          <w:sz w:val="21"/>
        </w:rPr>
        <w:t>货物验收合格后两星期内付清全款。</w:t>
      </w:r>
    </w:p>
    <w:p>
      <w:pPr>
        <w:kinsoku w:val="0"/>
        <w:wordWrap w:val="0"/>
        <w:topLinePunct/>
        <w:spacing w:line="340" w:lineRule="exact"/>
        <w:ind w:left="567" w:hanging="567"/>
        <w:rPr>
          <w:rFonts w:ascii="仿宋_GB2312" w:hAnsi="宋体"/>
          <w:b/>
          <w:sz w:val="21"/>
        </w:rPr>
      </w:pPr>
      <w:r>
        <w:rPr>
          <w:rFonts w:hint="eastAsia" w:ascii="仿宋_GB2312" w:hAnsi="宋体"/>
          <w:b/>
          <w:sz w:val="21"/>
        </w:rPr>
        <w:t>六</w:t>
      </w:r>
      <w:r>
        <w:rPr>
          <w:rFonts w:ascii="仿宋_GB2312" w:hAnsi="宋体"/>
          <w:b/>
          <w:sz w:val="21"/>
        </w:rPr>
        <w:t>.</w:t>
      </w:r>
      <w:r>
        <w:rPr>
          <w:rFonts w:hint="eastAsia" w:ascii="仿宋_GB2312" w:hAnsi="宋体"/>
          <w:b/>
          <w:sz w:val="21"/>
        </w:rPr>
        <w:t>合同的仲裁</w:t>
      </w:r>
    </w:p>
    <w:p>
      <w:pPr>
        <w:pStyle w:val="13"/>
        <w:kinsoku w:val="0"/>
        <w:wordWrap w:val="0"/>
        <w:spacing w:line="340" w:lineRule="exact"/>
        <w:ind w:left="498" w:leftChars="150" w:firstLine="332"/>
        <w:rPr>
          <w:sz w:val="21"/>
        </w:rPr>
      </w:pPr>
      <w:r>
        <w:rPr>
          <w:rFonts w:hint="eastAsia"/>
          <w:sz w:val="21"/>
        </w:rPr>
        <w:t>本合同一式四份，甲方执叁份，乙方执一份。发生争议，由双方协商或调解解决，协商或调解不成时向签订合同所在地人民法院起诉。</w:t>
      </w:r>
    </w:p>
    <w:p>
      <w:pPr>
        <w:kinsoku w:val="0"/>
        <w:wordWrap w:val="0"/>
        <w:topLinePunct/>
        <w:spacing w:line="340" w:lineRule="exact"/>
        <w:jc w:val="right"/>
        <w:rPr>
          <w:rFonts w:ascii="仿宋_GB2312" w:hAnsi="宋体"/>
          <w:sz w:val="21"/>
        </w:rPr>
      </w:pPr>
      <w:r>
        <w:rPr>
          <w:rFonts w:ascii="仿宋_GB2312" w:hAnsi="宋体"/>
          <w:sz w:val="21"/>
        </w:rPr>
        <w:t xml:space="preserve">                 </w:t>
      </w:r>
    </w:p>
    <w:p>
      <w:pPr>
        <w:kinsoku w:val="0"/>
        <w:wordWrap w:val="0"/>
        <w:topLinePunct/>
        <w:spacing w:line="340" w:lineRule="exact"/>
        <w:rPr>
          <w:rFonts w:ascii="仿宋_GB2312" w:hAnsi="宋体"/>
          <w:sz w:val="24"/>
        </w:rPr>
      </w:pPr>
      <w:r>
        <w:rPr>
          <w:rFonts w:hint="eastAsia" w:ascii="仿宋_GB2312" w:hAnsi="宋体"/>
          <w:sz w:val="24"/>
        </w:rPr>
        <w:t>需</w:t>
      </w:r>
      <w:r>
        <w:rPr>
          <w:rFonts w:ascii="仿宋_GB2312" w:hAnsi="宋体"/>
          <w:sz w:val="24"/>
        </w:rPr>
        <w:t xml:space="preserve">  </w:t>
      </w:r>
      <w:r>
        <w:rPr>
          <w:rFonts w:hint="eastAsia" w:ascii="仿宋_GB2312" w:hAnsi="宋体"/>
          <w:sz w:val="24"/>
        </w:rPr>
        <w:t>方（甲方）：</w:t>
      </w:r>
      <w:r>
        <w:rPr>
          <w:rFonts w:ascii="仿宋_GB2312" w:hAnsi="宋体"/>
          <w:sz w:val="24"/>
        </w:rPr>
        <w:t xml:space="preserve">                       </w:t>
      </w:r>
      <w:r>
        <w:rPr>
          <w:rFonts w:hint="eastAsia" w:ascii="仿宋_GB2312" w:hAnsi="宋体"/>
          <w:sz w:val="24"/>
        </w:rPr>
        <w:t>供</w:t>
      </w:r>
      <w:r>
        <w:rPr>
          <w:rFonts w:ascii="仿宋_GB2312" w:hAnsi="宋体"/>
          <w:sz w:val="24"/>
        </w:rPr>
        <w:t xml:space="preserve">  </w:t>
      </w:r>
      <w:r>
        <w:rPr>
          <w:rFonts w:hint="eastAsia" w:ascii="仿宋_GB2312" w:hAnsi="宋体"/>
          <w:sz w:val="24"/>
        </w:rPr>
        <w:t>方（乙方）：</w:t>
      </w: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4"/>
        </w:rPr>
      </w:pPr>
      <w:r>
        <w:rPr>
          <w:rFonts w:hint="eastAsia" w:ascii="仿宋_GB2312" w:hAnsi="宋体"/>
          <w:sz w:val="24"/>
        </w:rPr>
        <w:t>法人代表：                            法人代表：</w:t>
      </w: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4"/>
        </w:rPr>
      </w:pPr>
      <w:r>
        <w:rPr>
          <w:rFonts w:hint="eastAsia" w:ascii="仿宋_GB2312" w:hAnsi="宋体"/>
          <w:sz w:val="24"/>
        </w:rPr>
        <w:t>授权代表：                            授权代表：</w:t>
      </w: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4"/>
        </w:rPr>
      </w:pPr>
      <w:r>
        <w:rPr>
          <w:rFonts w:hint="eastAsia" w:ascii="仿宋_GB2312" w:hAnsi="宋体"/>
          <w:sz w:val="24"/>
        </w:rPr>
        <w:t xml:space="preserve">                                      开户行：</w:t>
      </w: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4"/>
        </w:rPr>
      </w:pPr>
      <w:r>
        <w:rPr>
          <w:rFonts w:hint="eastAsia" w:ascii="仿宋_GB2312" w:hAnsi="宋体"/>
          <w:sz w:val="24"/>
        </w:rPr>
        <w:t xml:space="preserve">                                      开户名称：</w:t>
      </w:r>
    </w:p>
    <w:p>
      <w:pPr>
        <w:kinsoku w:val="0"/>
        <w:wordWrap w:val="0"/>
        <w:topLinePunct/>
        <w:spacing w:line="340" w:lineRule="exact"/>
        <w:rPr>
          <w:rFonts w:ascii="仿宋_GB2312" w:hAnsi="宋体"/>
          <w:sz w:val="24"/>
        </w:rPr>
      </w:pPr>
      <w:r>
        <w:rPr>
          <w:rFonts w:hint="eastAsia" w:ascii="仿宋_GB2312" w:hAnsi="宋体"/>
          <w:sz w:val="24"/>
        </w:rPr>
        <w:t xml:space="preserve"> </w:t>
      </w:r>
    </w:p>
    <w:p>
      <w:pPr>
        <w:kinsoku w:val="0"/>
        <w:wordWrap w:val="0"/>
        <w:topLinePunct/>
        <w:spacing w:line="340" w:lineRule="exact"/>
        <w:rPr>
          <w:rFonts w:ascii="仿宋_GB2312" w:hAnsi="宋体"/>
          <w:sz w:val="24"/>
        </w:rPr>
      </w:pPr>
      <w:r>
        <w:rPr>
          <w:rFonts w:hint="eastAsia" w:ascii="仿宋_GB2312" w:hAnsi="宋体"/>
          <w:sz w:val="24"/>
        </w:rPr>
        <w:t xml:space="preserve">                                      银行帐号：</w:t>
      </w:r>
    </w:p>
    <w:p>
      <w:pPr>
        <w:kinsoku w:val="0"/>
        <w:wordWrap w:val="0"/>
        <w:topLinePunct/>
        <w:spacing w:line="340" w:lineRule="exact"/>
        <w:rPr>
          <w:rFonts w:ascii="仿宋_GB2312" w:hAnsi="宋体"/>
          <w:sz w:val="24"/>
        </w:rPr>
      </w:pPr>
    </w:p>
    <w:p>
      <w:pPr>
        <w:kinsoku w:val="0"/>
        <w:wordWrap w:val="0"/>
        <w:topLinePunct/>
        <w:spacing w:line="340" w:lineRule="exact"/>
        <w:rPr>
          <w:rFonts w:ascii="宋体" w:hAnsi="宋体" w:eastAsia="宋体"/>
          <w:b/>
          <w:sz w:val="32"/>
        </w:rPr>
      </w:pPr>
      <w:r>
        <w:rPr>
          <w:rFonts w:hint="eastAsia" w:ascii="仿宋_GB2312" w:hAnsi="宋体"/>
          <w:sz w:val="24"/>
        </w:rPr>
        <w:t>签订时间：</w:t>
      </w:r>
      <w:r>
        <w:rPr>
          <w:rFonts w:ascii="宋体" w:hAnsi="宋体" w:eastAsia="宋体"/>
          <w:b/>
          <w:sz w:val="32"/>
        </w:rPr>
        <w:br w:type="page"/>
      </w:r>
      <w:r>
        <w:rPr>
          <w:rFonts w:hint="eastAsia" w:ascii="宋体" w:hAnsi="宋体" w:eastAsia="宋体"/>
          <w:b/>
          <w:sz w:val="32"/>
        </w:rPr>
        <w:t>第四部分    投  标</w:t>
      </w:r>
      <w:r>
        <w:rPr>
          <w:rFonts w:ascii="宋体" w:hAnsi="宋体" w:eastAsia="宋体"/>
          <w:b/>
          <w:sz w:val="32"/>
        </w:rPr>
        <w:t xml:space="preserve">  </w:t>
      </w:r>
      <w:r>
        <w:rPr>
          <w:rFonts w:hint="eastAsia" w:ascii="宋体" w:hAnsi="宋体" w:eastAsia="宋体"/>
          <w:b/>
          <w:sz w:val="32"/>
        </w:rPr>
        <w:t>书（格式）</w:t>
      </w:r>
    </w:p>
    <w:p>
      <w:pPr>
        <w:kinsoku w:val="0"/>
        <w:wordWrap w:val="0"/>
        <w:topLinePunct/>
        <w:spacing w:line="360" w:lineRule="exact"/>
        <w:rPr>
          <w:rFonts w:ascii="仿宋_GB2312" w:hAnsi="宋体"/>
          <w:sz w:val="24"/>
        </w:rPr>
      </w:pPr>
    </w:p>
    <w:p>
      <w:pPr>
        <w:kinsoku w:val="0"/>
        <w:wordWrap w:val="0"/>
        <w:topLinePunct/>
        <w:spacing w:line="360" w:lineRule="exact"/>
        <w:rPr>
          <w:rFonts w:ascii="仿宋_GB2312" w:hAnsi="宋体"/>
          <w:sz w:val="24"/>
        </w:rPr>
      </w:pPr>
      <w:r>
        <w:rPr>
          <w:rFonts w:hint="eastAsia" w:ascii="仿宋_GB2312" w:hAnsi="宋体"/>
          <w:sz w:val="24"/>
        </w:rPr>
        <w:t>投标书附件1：</w:t>
      </w: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r>
        <w:rPr>
          <w:rFonts w:hint="eastAsia" w:ascii="宋体" w:hAnsi="宋体" w:eastAsia="宋体"/>
          <w:b/>
          <w:sz w:val="32"/>
        </w:rPr>
        <w:t>投标报价表</w:t>
      </w:r>
    </w:p>
    <w:p>
      <w:pPr>
        <w:kinsoku w:val="0"/>
        <w:wordWrap w:val="0"/>
        <w:topLinePunct/>
        <w:spacing w:line="360" w:lineRule="exact"/>
        <w:rPr>
          <w:rFonts w:ascii="仿宋_GB2312" w:hAnsi="宋体"/>
          <w:sz w:val="24"/>
        </w:rPr>
      </w:pPr>
    </w:p>
    <w:p>
      <w:pPr>
        <w:kinsoku w:val="0"/>
        <w:wordWrap w:val="0"/>
        <w:topLinePunct/>
        <w:spacing w:line="360" w:lineRule="exact"/>
        <w:rPr>
          <w:rFonts w:ascii="仿宋_GB2312" w:hAnsi="宋体"/>
          <w:sz w:val="24"/>
          <w:u w:val="single"/>
        </w:rPr>
      </w:pPr>
      <w:r>
        <w:rPr>
          <w:rFonts w:hint="eastAsia" w:ascii="仿宋_GB2312" w:hAnsi="宋体"/>
          <w:sz w:val="24"/>
        </w:rPr>
        <w:t>投标方名称：</w:t>
      </w:r>
      <w:r>
        <w:rPr>
          <w:rFonts w:hint="eastAsia" w:ascii="仿宋_GB2312" w:hAnsi="宋体"/>
          <w:sz w:val="24"/>
          <w:u w:val="single"/>
        </w:rPr>
        <w:t xml:space="preserve">                     </w:t>
      </w:r>
      <w:r>
        <w:rPr>
          <w:rFonts w:hint="eastAsia" w:ascii="仿宋_GB2312" w:hAnsi="宋体"/>
          <w:sz w:val="24"/>
        </w:rPr>
        <w:t>，招标编号：</w:t>
      </w:r>
      <w:r>
        <w:rPr>
          <w:rFonts w:hint="eastAsia" w:ascii="仿宋_GB2312" w:hAnsi="宋体"/>
          <w:sz w:val="24"/>
          <w:u w:val="single"/>
        </w:rPr>
        <w:t xml:space="preserve">         </w:t>
      </w:r>
    </w:p>
    <w:p>
      <w:pPr>
        <w:kinsoku w:val="0"/>
        <w:wordWrap w:val="0"/>
        <w:topLinePunct/>
        <w:spacing w:line="360" w:lineRule="exact"/>
        <w:rPr>
          <w:rFonts w:ascii="仿宋_GB2312" w:hAnsi="宋体"/>
          <w:sz w:val="21"/>
        </w:rPr>
      </w:pPr>
      <w:r>
        <w:rPr>
          <w:rFonts w:hint="eastAsia" w:ascii="仿宋_GB2312" w:hAnsi="宋体"/>
          <w:sz w:val="21"/>
        </w:rPr>
        <w:t xml:space="preserve">                                              金额单位：元  人民币</w:t>
      </w:r>
    </w:p>
    <w:tbl>
      <w:tblPr>
        <w:tblStyle w:val="2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2763"/>
        <w:gridCol w:w="1984"/>
        <w:gridCol w:w="198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序号</w:t>
            </w:r>
          </w:p>
        </w:tc>
        <w:tc>
          <w:tcPr>
            <w:tcW w:w="2763"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项目名称</w:t>
            </w:r>
          </w:p>
        </w:tc>
        <w:tc>
          <w:tcPr>
            <w:tcW w:w="1984"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投标单价</w:t>
            </w:r>
          </w:p>
        </w:tc>
        <w:tc>
          <w:tcPr>
            <w:tcW w:w="1985"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估算面积</w:t>
            </w:r>
          </w:p>
        </w:tc>
        <w:tc>
          <w:tcPr>
            <w:tcW w:w="2268"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投标总价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一</w:t>
            </w:r>
          </w:p>
        </w:tc>
        <w:tc>
          <w:tcPr>
            <w:tcW w:w="2763" w:type="dxa"/>
            <w:vAlign w:val="center"/>
          </w:tcPr>
          <w:p>
            <w:pPr>
              <w:kinsoku w:val="0"/>
              <w:wordWrap w:val="0"/>
              <w:topLinePunct/>
              <w:spacing w:line="360" w:lineRule="exact"/>
              <w:rPr>
                <w:rFonts w:ascii="仿宋_GB2312" w:hAnsi="宋体"/>
                <w:sz w:val="18"/>
              </w:rPr>
            </w:pPr>
          </w:p>
        </w:tc>
        <w:tc>
          <w:tcPr>
            <w:tcW w:w="1984" w:type="dxa"/>
            <w:vAlign w:val="center"/>
          </w:tcPr>
          <w:p>
            <w:pPr>
              <w:kinsoku w:val="0"/>
              <w:wordWrap w:val="0"/>
              <w:topLinePunct/>
              <w:spacing w:line="360" w:lineRule="exact"/>
              <w:jc w:val="center"/>
              <w:rPr>
                <w:rFonts w:ascii="仿宋_GB2312" w:hAnsi="宋体"/>
                <w:sz w:val="18"/>
              </w:rPr>
            </w:pPr>
          </w:p>
        </w:tc>
        <w:tc>
          <w:tcPr>
            <w:tcW w:w="1985" w:type="dxa"/>
            <w:vAlign w:val="center"/>
          </w:tcPr>
          <w:p>
            <w:pPr>
              <w:kinsoku w:val="0"/>
              <w:wordWrap w:val="0"/>
              <w:topLinePunct/>
              <w:spacing w:line="360" w:lineRule="exact"/>
              <w:jc w:val="center"/>
              <w:rPr>
                <w:rFonts w:ascii="仿宋_GB2312" w:hAnsi="宋体"/>
                <w:sz w:val="18"/>
              </w:rPr>
            </w:pPr>
          </w:p>
        </w:tc>
        <w:tc>
          <w:tcPr>
            <w:tcW w:w="2268" w:type="dxa"/>
          </w:tcPr>
          <w:p>
            <w:pPr>
              <w:kinsoku w:val="0"/>
              <w:wordWrap w:val="0"/>
              <w:topLinePunct/>
              <w:spacing w:line="360" w:lineRule="exact"/>
              <w:jc w:val="center"/>
              <w:rPr>
                <w:rFonts w:ascii="仿宋_GB2312" w:hAnsi="宋体"/>
                <w:sz w:val="18"/>
              </w:rPr>
            </w:pPr>
          </w:p>
        </w:tc>
      </w:tr>
    </w:tbl>
    <w:p>
      <w:pPr>
        <w:kinsoku w:val="0"/>
        <w:wordWrap w:val="0"/>
        <w:topLinePunct/>
        <w:rPr>
          <w:rFonts w:ascii="仿宋_GB2312" w:hAnsi="宋体"/>
          <w:sz w:val="24"/>
        </w:rPr>
      </w:pPr>
    </w:p>
    <w:sectPr>
      <w:headerReference r:id="rId3" w:type="default"/>
      <w:footerReference r:id="rId4" w:type="default"/>
      <w:footerReference r:id="rId5" w:type="even"/>
      <w:pgSz w:w="11907" w:h="16840"/>
      <w:pgMar w:top="1021" w:right="1134" w:bottom="1021" w:left="1134" w:header="851" w:footer="992" w:gutter="0"/>
      <w:pgNumType w:start="0"/>
      <w:cols w:space="425"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Book Antiqua"/>
    <w:panose1 w:val="02040503050406030204"/>
    <w:charset w:val="00"/>
    <w:family w:val="modern"/>
    <w:pitch w:val="default"/>
    <w:sig w:usb0="00000000" w:usb1="00000000" w:usb2="00000000" w:usb3="00000000" w:csb0="0000019F" w:csb1="00000000"/>
  </w:font>
  <w:font w:name="Calibri">
    <w:altName w:val="Century Gothic"/>
    <w:panose1 w:val="020F0502020204030204"/>
    <w:charset w:val="00"/>
    <w:family w:val="decorative"/>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Book Antiqua">
    <w:panose1 w:val="020406020503050303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Symbol">
    <w:panose1 w:val="05050102010706020507"/>
    <w:charset w:val="02"/>
    <w:family w:val="modern"/>
    <w:pitch w:val="default"/>
    <w:sig w:usb0="00000000" w:usb1="00000000" w:usb2="00000000" w:usb3="00000000" w:csb0="80000000" w:csb1="00000000"/>
  </w:font>
  <w:font w:name="Courier New">
    <w:altName w:val="Bookman Old Style"/>
    <w:panose1 w:val="02070309020205020404"/>
    <w:charset w:val="00"/>
    <w:family w:val="swiss"/>
    <w:pitch w:val="default"/>
    <w:sig w:usb0="00000000" w:usb1="00000000" w:usb2="00000008" w:usb3="00000000" w:csb0="000001FF" w:csb1="00000000"/>
  </w:font>
  <w:font w:name="Arial">
    <w:panose1 w:val="020B0604020202020204"/>
    <w:charset w:val="00"/>
    <w:family w:val="decorative"/>
    <w:pitch w:val="default"/>
    <w:sig w:usb0="E0002AFF" w:usb1="C0007843" w:usb2="00000009" w:usb3="00000000" w:csb0="400001FF" w:csb1="FFFF0000"/>
  </w:font>
  <w:font w:name="仿宋_GB2312">
    <w:altName w:val="微软雅黑"/>
    <w:panose1 w:val="02010609030101010101"/>
    <w:charset w:val="86"/>
    <w:family w:val="swiss"/>
    <w:pitch w:val="default"/>
    <w:sig w:usb0="00000000" w:usb1="00000000" w:usb2="00000010" w:usb3="00000000" w:csb0="00040000" w:csb1="00000000"/>
  </w:font>
  <w:font w:name="黑体">
    <w:altName w:val="宋体"/>
    <w:panose1 w:val="02010600030101010101"/>
    <w:charset w:val="86"/>
    <w:family w:val="auto"/>
    <w:pitch w:val="default"/>
    <w:sig w:usb0="00000000" w:usb1="00000000" w:usb2="00000010" w:usb3="00000000" w:csb0="00040000" w:csb1="00000000"/>
  </w:font>
  <w:font w:name="昆仑楷体">
    <w:altName w:val="新宋体"/>
    <w:panose1 w:val="00000000000000000000"/>
    <w:charset w:val="86"/>
    <w:family w:val="swiss"/>
    <w:pitch w:val="default"/>
    <w:sig w:usb0="00000000" w:usb1="00000000" w:usb2="00000010" w:usb3="00000000" w:csb0="00040000" w:csb1="00000000"/>
  </w:font>
  <w:font w:name="楷体_GB2312">
    <w:altName w:val="微软雅黑"/>
    <w:panose1 w:val="02010609030101010101"/>
    <w:charset w:val="86"/>
    <w:family w:val="swiss"/>
    <w:pitch w:val="default"/>
    <w:sig w:usb0="00000000" w:usb1="00000000" w:usb2="00000010" w:usb3="00000000" w:csb0="00040000" w:csb1="00000000"/>
  </w:font>
  <w:font w:name="Arial Narrow">
    <w:panose1 w:val="020B0506020202030204"/>
    <w:charset w:val="00"/>
    <w:family w:val="decorative"/>
    <w:pitch w:val="default"/>
    <w:sig w:usb0="00000287" w:usb1="00000000" w:usb2="00000000" w:usb3="00000000" w:csb0="2000009F" w:csb1="DFD70000"/>
  </w:font>
  <w:font w:name="Verdana">
    <w:altName w:val="Tahoma"/>
    <w:panose1 w:val="020B0604030504040204"/>
    <w:charset w:val="00"/>
    <w:family w:val="decorative"/>
    <w:pitch w:val="default"/>
    <w:sig w:usb0="00000000" w:usb1="00000000" w:usb2="00000000" w:usb3="00000000" w:csb0="0000019F" w:csb1="00000000"/>
  </w:font>
  <w:font w:name="华文仿宋">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CF3C52" w:usb2="00000016" w:usb3="00000000" w:csb0="0004001F" w:csb1="00000000"/>
  </w:font>
  <w:font w:name="微软雅黑">
    <w:panose1 w:val="020B0503020204020204"/>
    <w:charset w:val="86"/>
    <w:family w:val="swiss"/>
    <w:pitch w:val="default"/>
    <w:sig w:usb0="80000287" w:usb1="28C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新宋体">
    <w:panose1 w:val="02010609030101010101"/>
    <w:charset w:val="86"/>
    <w:family w:val="swiss"/>
    <w:pitch w:val="default"/>
    <w:sig w:usb0="00000003" w:usb1="288F0000" w:usb2="00000006" w:usb3="00000000" w:csb0="00040001" w:csb1="00000000"/>
  </w:font>
  <w:font w:name="微软雅黑">
    <w:panose1 w:val="020B0503020204020204"/>
    <w:charset w:val="00"/>
    <w:family w:val="auto"/>
    <w:pitch w:val="default"/>
    <w:sig w:usb0="80000287" w:usb1="28CF3C52" w:usb2="00000016" w:usb3="00000000" w:csb0="0004001F" w:csb1="00000000"/>
  </w:font>
  <w:font w:name="微软雅黑">
    <w:panose1 w:val="020B0503020204020204"/>
    <w:charset w:val="86"/>
    <w:family w:val="auto"/>
    <w:pitch w:val="default"/>
    <w:sig w:usb0="80000287" w:usb1="28CF3C52" w:usb2="00000016" w:usb3="00000000" w:csb0="0004001F" w:csb1="00000000"/>
  </w:font>
  <w:font w:name="Bookman Old Style">
    <w:panose1 w:val="02050604050505020204"/>
    <w:charset w:val="00"/>
    <w:family w:val="auto"/>
    <w:pitch w:val="default"/>
    <w:sig w:usb0="00000287" w:usb1="00000000" w:usb2="00000000" w:usb3="00000000" w:csb0="2000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4"/>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1</w:t>
    </w:r>
    <w:r>
      <w:rPr>
        <w:rStyle w:val="23"/>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4"/>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5"/>
      <w:jc w:val="both"/>
    </w:pPr>
    <w:r>
      <w:rPr>
        <w:rFonts w:hint="eastAsia"/>
      </w:rPr>
      <w:t>汕头大学精神卫生中心招标文件JWZW201603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771707906">
    <w:nsid w:val="2DFF5402"/>
    <w:multiLevelType w:val="multilevel"/>
    <w:tmpl w:val="2DFF5402"/>
    <w:lvl w:ilvl="0" w:tentative="1">
      <w:start w:val="1"/>
      <w:numFmt w:val="decimal"/>
      <w:lvlText w:val="%1."/>
      <w:lvlJc w:val="left"/>
      <w:pPr>
        <w:tabs>
          <w:tab w:val="left" w:pos="1260"/>
        </w:tabs>
        <w:ind w:left="1260" w:hanging="420"/>
      </w:pPr>
    </w:lvl>
    <w:lvl w:ilvl="1" w:tentative="1">
      <w:start w:val="2"/>
      <w:numFmt w:val="upperRoman"/>
      <w:pStyle w:val="4"/>
      <w:lvlText w:val="%2."/>
      <w:lvlJc w:val="left"/>
      <w:pPr>
        <w:tabs>
          <w:tab w:val="left" w:pos="1980"/>
        </w:tabs>
        <w:ind w:left="1680" w:hanging="420"/>
      </w:pPr>
      <w:rPr>
        <w:rFonts w:hint="eastAsia"/>
      </w:rPr>
    </w:lvl>
    <w:lvl w:ilvl="2" w:tentative="1">
      <w:start w:val="1"/>
      <w:numFmt w:val="lowerRoman"/>
      <w:lvlText w:val="%3."/>
      <w:lvlJc w:val="right"/>
      <w:pPr>
        <w:tabs>
          <w:tab w:val="left" w:pos="2100"/>
        </w:tabs>
        <w:ind w:left="2100" w:hanging="420"/>
      </w:pPr>
    </w:lvl>
    <w:lvl w:ilvl="3" w:tentative="1">
      <w:start w:val="1"/>
      <w:numFmt w:val="decimal"/>
      <w:lvlText w:val="%4."/>
      <w:lvlJc w:val="left"/>
      <w:pPr>
        <w:tabs>
          <w:tab w:val="left" w:pos="2520"/>
        </w:tabs>
        <w:ind w:left="2520" w:hanging="420"/>
      </w:pPr>
    </w:lvl>
    <w:lvl w:ilvl="4" w:tentative="1">
      <w:start w:val="1"/>
      <w:numFmt w:val="lowerLetter"/>
      <w:lvlText w:val="%5)"/>
      <w:lvlJc w:val="left"/>
      <w:pPr>
        <w:tabs>
          <w:tab w:val="left" w:pos="2940"/>
        </w:tabs>
        <w:ind w:left="2940" w:hanging="420"/>
      </w:pPr>
    </w:lvl>
    <w:lvl w:ilvl="5" w:tentative="1">
      <w:start w:val="1"/>
      <w:numFmt w:val="lowerRoman"/>
      <w:lvlText w:val="%6."/>
      <w:lvlJc w:val="right"/>
      <w:pPr>
        <w:tabs>
          <w:tab w:val="left" w:pos="3360"/>
        </w:tabs>
        <w:ind w:left="3360" w:hanging="420"/>
      </w:pPr>
    </w:lvl>
    <w:lvl w:ilvl="6" w:tentative="1">
      <w:start w:val="1"/>
      <w:numFmt w:val="decimal"/>
      <w:lvlText w:val="%7."/>
      <w:lvlJc w:val="left"/>
      <w:pPr>
        <w:tabs>
          <w:tab w:val="left" w:pos="3780"/>
        </w:tabs>
        <w:ind w:left="3780" w:hanging="420"/>
      </w:pPr>
    </w:lvl>
    <w:lvl w:ilvl="7" w:tentative="1">
      <w:start w:val="1"/>
      <w:numFmt w:val="lowerLetter"/>
      <w:lvlText w:val="%8)"/>
      <w:lvlJc w:val="left"/>
      <w:pPr>
        <w:tabs>
          <w:tab w:val="left" w:pos="4200"/>
        </w:tabs>
        <w:ind w:left="4200" w:hanging="420"/>
      </w:pPr>
    </w:lvl>
    <w:lvl w:ilvl="8" w:tentative="1">
      <w:start w:val="1"/>
      <w:numFmt w:val="lowerRoman"/>
      <w:lvlText w:val="%9."/>
      <w:lvlJc w:val="right"/>
      <w:pPr>
        <w:tabs>
          <w:tab w:val="left" w:pos="4620"/>
        </w:tabs>
        <w:ind w:left="4620" w:hanging="420"/>
      </w:pPr>
    </w:lvl>
  </w:abstractNum>
  <w:abstractNum w:abstractNumId="952134991">
    <w:nsid w:val="38C06D4F"/>
    <w:multiLevelType w:val="multilevel"/>
    <w:tmpl w:val="38C06D4F"/>
    <w:lvl w:ilvl="0" w:tentative="1">
      <w:start w:val="1"/>
      <w:numFmt w:val="upperRoman"/>
      <w:pStyle w:val="3"/>
      <w:lvlText w:val="%1."/>
      <w:lvlJc w:val="left"/>
      <w:pPr>
        <w:tabs>
          <w:tab w:val="left" w:pos="1085"/>
        </w:tabs>
        <w:ind w:left="1085" w:hanging="420"/>
      </w:pPr>
    </w:lvl>
    <w:lvl w:ilvl="1" w:tentative="1">
      <w:start w:val="1"/>
      <w:numFmt w:val="bullet"/>
      <w:lvlText w:val=""/>
      <w:lvlJc w:val="left"/>
      <w:pPr>
        <w:tabs>
          <w:tab w:val="left" w:pos="1505"/>
        </w:tabs>
        <w:ind w:left="1505" w:hanging="420"/>
      </w:pPr>
      <w:rPr>
        <w:rFonts w:hint="default" w:ascii="Wingdings" w:hAnsi="Wingdings"/>
      </w:rPr>
    </w:lvl>
    <w:lvl w:ilvl="2" w:tentative="1">
      <w:start w:val="1"/>
      <w:numFmt w:val="decimal"/>
      <w:lvlText w:val="%3."/>
      <w:lvlJc w:val="left"/>
      <w:pPr>
        <w:tabs>
          <w:tab w:val="left" w:pos="1925"/>
        </w:tabs>
        <w:ind w:left="1925" w:hanging="420"/>
      </w:pPr>
    </w:lvl>
    <w:lvl w:ilvl="3" w:tentative="1">
      <w:start w:val="1"/>
      <w:numFmt w:val="decimal"/>
      <w:lvlText w:val="%4."/>
      <w:lvlJc w:val="left"/>
      <w:pPr>
        <w:tabs>
          <w:tab w:val="left" w:pos="2345"/>
        </w:tabs>
        <w:ind w:left="2345" w:hanging="420"/>
      </w:pPr>
    </w:lvl>
    <w:lvl w:ilvl="4" w:tentative="1">
      <w:start w:val="1"/>
      <w:numFmt w:val="lowerLetter"/>
      <w:lvlText w:val="%5)"/>
      <w:lvlJc w:val="left"/>
      <w:pPr>
        <w:tabs>
          <w:tab w:val="left" w:pos="2765"/>
        </w:tabs>
        <w:ind w:left="2765" w:hanging="420"/>
      </w:pPr>
    </w:lvl>
    <w:lvl w:ilvl="5" w:tentative="1">
      <w:start w:val="1"/>
      <w:numFmt w:val="lowerRoman"/>
      <w:lvlText w:val="%6."/>
      <w:lvlJc w:val="right"/>
      <w:pPr>
        <w:tabs>
          <w:tab w:val="left" w:pos="3185"/>
        </w:tabs>
        <w:ind w:left="3185" w:hanging="420"/>
      </w:pPr>
    </w:lvl>
    <w:lvl w:ilvl="6" w:tentative="1">
      <w:start w:val="1"/>
      <w:numFmt w:val="decimal"/>
      <w:lvlText w:val="%7."/>
      <w:lvlJc w:val="left"/>
      <w:pPr>
        <w:tabs>
          <w:tab w:val="left" w:pos="3605"/>
        </w:tabs>
        <w:ind w:left="3605" w:hanging="420"/>
      </w:pPr>
    </w:lvl>
    <w:lvl w:ilvl="7" w:tentative="1">
      <w:start w:val="1"/>
      <w:numFmt w:val="lowerLetter"/>
      <w:lvlText w:val="%8)"/>
      <w:lvlJc w:val="left"/>
      <w:pPr>
        <w:tabs>
          <w:tab w:val="left" w:pos="4025"/>
        </w:tabs>
        <w:ind w:left="4025" w:hanging="420"/>
      </w:pPr>
    </w:lvl>
    <w:lvl w:ilvl="8" w:tentative="1">
      <w:start w:val="1"/>
      <w:numFmt w:val="lowerRoman"/>
      <w:lvlText w:val="%9."/>
      <w:lvlJc w:val="right"/>
      <w:pPr>
        <w:tabs>
          <w:tab w:val="left" w:pos="4445"/>
        </w:tabs>
        <w:ind w:left="4445" w:hanging="420"/>
      </w:pPr>
    </w:lvl>
  </w:abstractNum>
  <w:abstractNum w:abstractNumId="2096391052">
    <w:nsid w:val="7CF4638C"/>
    <w:multiLevelType w:val="singleLevel"/>
    <w:tmpl w:val="7CF4638C"/>
    <w:lvl w:ilvl="0" w:tentative="1">
      <w:start w:val="1"/>
      <w:numFmt w:val="japaneseCounting"/>
      <w:lvlText w:val="%1、"/>
      <w:lvlJc w:val="left"/>
      <w:pPr>
        <w:tabs>
          <w:tab w:val="left" w:pos="1920"/>
        </w:tabs>
        <w:ind w:left="1920" w:hanging="660"/>
      </w:pPr>
      <w:rPr>
        <w:rFonts w:hint="eastAsia"/>
      </w:rPr>
    </w:lvl>
  </w:abstractNum>
  <w:abstractNum w:abstractNumId="1171598910">
    <w:nsid w:val="45D52E3E"/>
    <w:multiLevelType w:val="singleLevel"/>
    <w:tmpl w:val="45D52E3E"/>
    <w:lvl w:ilvl="0" w:tentative="1">
      <w:start w:val="1"/>
      <w:numFmt w:val="japaneseCounting"/>
      <w:lvlText w:val="%1、"/>
      <w:lvlJc w:val="left"/>
      <w:pPr>
        <w:tabs>
          <w:tab w:val="left" w:pos="1920"/>
        </w:tabs>
        <w:ind w:left="1920" w:hanging="660"/>
      </w:pPr>
      <w:rPr>
        <w:rFonts w:hint="eastAsia"/>
      </w:rPr>
    </w:lvl>
  </w:abstractNum>
  <w:abstractNum w:abstractNumId="67506304">
    <w:nsid w:val="04061080"/>
    <w:multiLevelType w:val="singleLevel"/>
    <w:tmpl w:val="04061080"/>
    <w:lvl w:ilvl="0" w:tentative="1">
      <w:start w:val="1"/>
      <w:numFmt w:val="decimal"/>
      <w:lvlText w:val="%1."/>
      <w:lvlJc w:val="left"/>
      <w:pPr>
        <w:tabs>
          <w:tab w:val="left" w:pos="425"/>
        </w:tabs>
        <w:ind w:left="425" w:hanging="425"/>
      </w:pPr>
      <w:rPr>
        <w:rFonts w:hint="eastAsia"/>
      </w:rPr>
    </w:lvl>
  </w:abstractNum>
  <w:abstractNum w:abstractNumId="1065881520">
    <w:nsid w:val="3F880FB0"/>
    <w:multiLevelType w:val="singleLevel"/>
    <w:tmpl w:val="3F880FB0"/>
    <w:lvl w:ilvl="0" w:tentative="1">
      <w:start w:val="1"/>
      <w:numFmt w:val="decimal"/>
      <w:lvlText w:val="%1."/>
      <w:lvlJc w:val="left"/>
      <w:pPr>
        <w:tabs>
          <w:tab w:val="left" w:pos="425"/>
        </w:tabs>
        <w:ind w:left="425" w:hanging="425"/>
      </w:pPr>
      <w:rPr>
        <w:rFonts w:hint="eastAsia"/>
      </w:rPr>
    </w:lvl>
  </w:abstractNum>
  <w:abstractNum w:abstractNumId="1290553002">
    <w:nsid w:val="4CEC46AA"/>
    <w:multiLevelType w:val="singleLevel"/>
    <w:tmpl w:val="4CEC46AA"/>
    <w:lvl w:ilvl="0" w:tentative="1">
      <w:start w:val="1"/>
      <w:numFmt w:val="decimal"/>
      <w:lvlText w:val="%1."/>
      <w:lvlJc w:val="left"/>
      <w:pPr>
        <w:tabs>
          <w:tab w:val="left" w:pos="425"/>
        </w:tabs>
        <w:ind w:left="425" w:hanging="425"/>
      </w:pPr>
      <w:rPr>
        <w:rFonts w:hint="eastAsia"/>
      </w:rPr>
    </w:lvl>
  </w:abstractNum>
  <w:abstractNum w:abstractNumId="1678192838">
    <w:nsid w:val="640730C6"/>
    <w:multiLevelType w:val="singleLevel"/>
    <w:tmpl w:val="640730C6"/>
    <w:lvl w:ilvl="0" w:tentative="1">
      <w:start w:val="1"/>
      <w:numFmt w:val="decimal"/>
      <w:lvlText w:val="%1."/>
      <w:lvlJc w:val="left"/>
      <w:pPr>
        <w:tabs>
          <w:tab w:val="left" w:pos="425"/>
        </w:tabs>
        <w:ind w:left="425" w:hanging="425"/>
      </w:pPr>
      <w:rPr>
        <w:rFonts w:hint="eastAsia"/>
      </w:rPr>
    </w:lvl>
  </w:abstractNum>
  <w:abstractNum w:abstractNumId="356783036">
    <w:nsid w:val="154413BC"/>
    <w:multiLevelType w:val="singleLevel"/>
    <w:tmpl w:val="154413BC"/>
    <w:lvl w:ilvl="0" w:tentative="1">
      <w:start w:val="1"/>
      <w:numFmt w:val="decimal"/>
      <w:lvlText w:val="%1."/>
      <w:lvlJc w:val="left"/>
      <w:pPr>
        <w:tabs>
          <w:tab w:val="left" w:pos="425"/>
        </w:tabs>
        <w:ind w:left="425" w:hanging="425"/>
      </w:pPr>
      <w:rPr>
        <w:rFonts w:hint="eastAsia"/>
      </w:rPr>
    </w:lvl>
  </w:abstractNum>
  <w:abstractNum w:abstractNumId="188031054">
    <w:nsid w:val="0B35204E"/>
    <w:multiLevelType w:val="multilevel"/>
    <w:tmpl w:val="0B35204E"/>
    <w:lvl w:ilvl="0" w:tentative="1">
      <w:start w:val="1"/>
      <w:numFmt w:val="japaneseCounting"/>
      <w:lvlText w:val="%1．"/>
      <w:lvlJc w:val="left"/>
      <w:pPr>
        <w:tabs>
          <w:tab w:val="left" w:pos="1384"/>
        </w:tabs>
        <w:ind w:left="1384" w:hanging="720"/>
      </w:pPr>
      <w:rPr>
        <w:rFonts w:hint="default"/>
      </w:rPr>
    </w:lvl>
    <w:lvl w:ilvl="1" w:tentative="1">
      <w:start w:val="1"/>
      <w:numFmt w:val="lowerLetter"/>
      <w:lvlText w:val="%2)"/>
      <w:lvlJc w:val="left"/>
      <w:pPr>
        <w:tabs>
          <w:tab w:val="left" w:pos="1504"/>
        </w:tabs>
        <w:ind w:left="1504" w:hanging="420"/>
      </w:pPr>
    </w:lvl>
    <w:lvl w:ilvl="2" w:tentative="1">
      <w:start w:val="1"/>
      <w:numFmt w:val="lowerRoman"/>
      <w:lvlText w:val="%3."/>
      <w:lvlJc w:val="right"/>
      <w:pPr>
        <w:tabs>
          <w:tab w:val="left" w:pos="1924"/>
        </w:tabs>
        <w:ind w:left="1924" w:hanging="420"/>
      </w:pPr>
    </w:lvl>
    <w:lvl w:ilvl="3" w:tentative="1">
      <w:start w:val="1"/>
      <w:numFmt w:val="decimal"/>
      <w:lvlText w:val="%4."/>
      <w:lvlJc w:val="left"/>
      <w:pPr>
        <w:tabs>
          <w:tab w:val="left" w:pos="2344"/>
        </w:tabs>
        <w:ind w:left="2344" w:hanging="420"/>
      </w:pPr>
    </w:lvl>
    <w:lvl w:ilvl="4" w:tentative="1">
      <w:start w:val="1"/>
      <w:numFmt w:val="lowerLetter"/>
      <w:lvlText w:val="%5)"/>
      <w:lvlJc w:val="left"/>
      <w:pPr>
        <w:tabs>
          <w:tab w:val="left" w:pos="2764"/>
        </w:tabs>
        <w:ind w:left="2764" w:hanging="420"/>
      </w:pPr>
    </w:lvl>
    <w:lvl w:ilvl="5" w:tentative="1">
      <w:start w:val="1"/>
      <w:numFmt w:val="lowerRoman"/>
      <w:lvlText w:val="%6."/>
      <w:lvlJc w:val="right"/>
      <w:pPr>
        <w:tabs>
          <w:tab w:val="left" w:pos="3184"/>
        </w:tabs>
        <w:ind w:left="3184" w:hanging="420"/>
      </w:pPr>
    </w:lvl>
    <w:lvl w:ilvl="6" w:tentative="1">
      <w:start w:val="1"/>
      <w:numFmt w:val="decimal"/>
      <w:lvlText w:val="%7."/>
      <w:lvlJc w:val="left"/>
      <w:pPr>
        <w:tabs>
          <w:tab w:val="left" w:pos="3604"/>
        </w:tabs>
        <w:ind w:left="3604" w:hanging="420"/>
      </w:pPr>
    </w:lvl>
    <w:lvl w:ilvl="7" w:tentative="1">
      <w:start w:val="1"/>
      <w:numFmt w:val="lowerLetter"/>
      <w:lvlText w:val="%8)"/>
      <w:lvlJc w:val="left"/>
      <w:pPr>
        <w:tabs>
          <w:tab w:val="left" w:pos="4024"/>
        </w:tabs>
        <w:ind w:left="4024" w:hanging="420"/>
      </w:pPr>
    </w:lvl>
    <w:lvl w:ilvl="8" w:tentative="1">
      <w:start w:val="1"/>
      <w:numFmt w:val="lowerRoman"/>
      <w:lvlText w:val="%9."/>
      <w:lvlJc w:val="right"/>
      <w:pPr>
        <w:tabs>
          <w:tab w:val="left" w:pos="4444"/>
        </w:tabs>
        <w:ind w:left="4444" w:hanging="420"/>
      </w:pPr>
    </w:lvl>
  </w:abstractNum>
  <w:abstractNum w:abstractNumId="1590310381">
    <w:nsid w:val="5ECA35ED"/>
    <w:multiLevelType w:val="multilevel"/>
    <w:tmpl w:val="5ECA35ED"/>
    <w:lvl w:ilvl="0" w:tentative="1">
      <w:start w:val="1"/>
      <w:numFmt w:val="japaneseCounting"/>
      <w:lvlText w:val="%1."/>
      <w:lvlJc w:val="left"/>
      <w:pPr>
        <w:tabs>
          <w:tab w:val="left" w:pos="600"/>
        </w:tabs>
        <w:ind w:left="600" w:hanging="60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201867543">
    <w:nsid w:val="47A30B17"/>
    <w:multiLevelType w:val="singleLevel"/>
    <w:tmpl w:val="47A30B17"/>
    <w:lvl w:ilvl="0" w:tentative="1">
      <w:start w:val="1"/>
      <w:numFmt w:val="decimal"/>
      <w:lvlText w:val="%1."/>
      <w:lvlJc w:val="left"/>
      <w:pPr>
        <w:tabs>
          <w:tab w:val="left" w:pos="425"/>
        </w:tabs>
        <w:ind w:left="425" w:hanging="425"/>
      </w:pPr>
      <w:rPr>
        <w:rFonts w:hint="eastAsia"/>
      </w:rPr>
    </w:lvl>
  </w:abstractNum>
  <w:abstractNum w:abstractNumId="1596983479">
    <w:nsid w:val="5F3008B7"/>
    <w:multiLevelType w:val="singleLevel"/>
    <w:tmpl w:val="5F3008B7"/>
    <w:lvl w:ilvl="0" w:tentative="1">
      <w:start w:val="1"/>
      <w:numFmt w:val="decimal"/>
      <w:lvlText w:val="%1."/>
      <w:lvlJc w:val="left"/>
      <w:pPr>
        <w:tabs>
          <w:tab w:val="left" w:pos="425"/>
        </w:tabs>
        <w:ind w:left="425" w:hanging="425"/>
      </w:pPr>
      <w:rPr>
        <w:rFonts w:hint="eastAsia"/>
      </w:rPr>
    </w:lvl>
  </w:abstractNum>
  <w:num w:numId="1">
    <w:abstractNumId w:val="952134991"/>
  </w:num>
  <w:num w:numId="2">
    <w:abstractNumId w:val="771707906"/>
  </w:num>
  <w:num w:numId="3">
    <w:abstractNumId w:val="2096391052"/>
  </w:num>
  <w:num w:numId="4">
    <w:abstractNumId w:val="1171598910"/>
  </w:num>
  <w:num w:numId="5">
    <w:abstractNumId w:val="67506304"/>
  </w:num>
  <w:num w:numId="6">
    <w:abstractNumId w:val="1065881520"/>
  </w:num>
  <w:num w:numId="7">
    <w:abstractNumId w:val="1290553002"/>
  </w:num>
  <w:num w:numId="8">
    <w:abstractNumId w:val="1678192838"/>
  </w:num>
  <w:num w:numId="9">
    <w:abstractNumId w:val="356783036"/>
  </w:num>
  <w:num w:numId="10">
    <w:abstractNumId w:val="188031054"/>
  </w:num>
  <w:num w:numId="11">
    <w:abstractNumId w:val="1590310381"/>
  </w:num>
  <w:num w:numId="12">
    <w:abstractNumId w:val="1201867543"/>
  </w:num>
  <w:num w:numId="13">
    <w:abstractNumId w:val="15969834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hideSpellingErrors/>
  <w:hideGrammaticalErrors/>
  <w:attachedTemplate r:id="rId1"/>
  <w:documentProtection w:enforcement="0"/>
  <w:defaultTabStop w:val="425"/>
  <w:drawingGridHorizontalSpacing w:val="166"/>
  <w:drawingGridVerticalSpacing w:val="381"/>
  <w:displayHorizont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A64781"/>
    <w:rsid w:val="0000204A"/>
    <w:rsid w:val="00004020"/>
    <w:rsid w:val="00005041"/>
    <w:rsid w:val="000059AA"/>
    <w:rsid w:val="0001407A"/>
    <w:rsid w:val="00021081"/>
    <w:rsid w:val="000224C3"/>
    <w:rsid w:val="00022A59"/>
    <w:rsid w:val="000231B0"/>
    <w:rsid w:val="00024209"/>
    <w:rsid w:val="00025FD5"/>
    <w:rsid w:val="00026985"/>
    <w:rsid w:val="00034FA8"/>
    <w:rsid w:val="000364E5"/>
    <w:rsid w:val="00044606"/>
    <w:rsid w:val="00051179"/>
    <w:rsid w:val="00066F22"/>
    <w:rsid w:val="00070D89"/>
    <w:rsid w:val="00071AA3"/>
    <w:rsid w:val="00071C62"/>
    <w:rsid w:val="00075CAF"/>
    <w:rsid w:val="00076A72"/>
    <w:rsid w:val="000770C6"/>
    <w:rsid w:val="0008093C"/>
    <w:rsid w:val="000840BC"/>
    <w:rsid w:val="00084B04"/>
    <w:rsid w:val="000915D9"/>
    <w:rsid w:val="000A015E"/>
    <w:rsid w:val="000A2EDC"/>
    <w:rsid w:val="000A77AB"/>
    <w:rsid w:val="000B6AED"/>
    <w:rsid w:val="000C16D3"/>
    <w:rsid w:val="000C3941"/>
    <w:rsid w:val="000C3B61"/>
    <w:rsid w:val="000C7F51"/>
    <w:rsid w:val="000D470E"/>
    <w:rsid w:val="000E0A87"/>
    <w:rsid w:val="000F1FE5"/>
    <w:rsid w:val="000F383B"/>
    <w:rsid w:val="001066A2"/>
    <w:rsid w:val="00110AB1"/>
    <w:rsid w:val="001127F5"/>
    <w:rsid w:val="00112B75"/>
    <w:rsid w:val="001218F4"/>
    <w:rsid w:val="001242FE"/>
    <w:rsid w:val="00133325"/>
    <w:rsid w:val="001342EA"/>
    <w:rsid w:val="001369AB"/>
    <w:rsid w:val="0014112B"/>
    <w:rsid w:val="00141FFF"/>
    <w:rsid w:val="001443B7"/>
    <w:rsid w:val="00150CC8"/>
    <w:rsid w:val="00164C72"/>
    <w:rsid w:val="001656D0"/>
    <w:rsid w:val="0017027B"/>
    <w:rsid w:val="001706C2"/>
    <w:rsid w:val="001757AA"/>
    <w:rsid w:val="001A4040"/>
    <w:rsid w:val="001A64DC"/>
    <w:rsid w:val="001A684F"/>
    <w:rsid w:val="001A733C"/>
    <w:rsid w:val="001B1A25"/>
    <w:rsid w:val="001B256E"/>
    <w:rsid w:val="001B2D88"/>
    <w:rsid w:val="001B36A4"/>
    <w:rsid w:val="001B4AAD"/>
    <w:rsid w:val="001B6D46"/>
    <w:rsid w:val="001C06F8"/>
    <w:rsid w:val="001C5BD0"/>
    <w:rsid w:val="001C62AA"/>
    <w:rsid w:val="001C6FE3"/>
    <w:rsid w:val="001D277C"/>
    <w:rsid w:val="001D581E"/>
    <w:rsid w:val="001D734F"/>
    <w:rsid w:val="001E0721"/>
    <w:rsid w:val="001E4034"/>
    <w:rsid w:val="001E5CF1"/>
    <w:rsid w:val="001E610D"/>
    <w:rsid w:val="001E6289"/>
    <w:rsid w:val="001F0C7A"/>
    <w:rsid w:val="001F7EAA"/>
    <w:rsid w:val="0020285D"/>
    <w:rsid w:val="002077D4"/>
    <w:rsid w:val="00213925"/>
    <w:rsid w:val="00213E67"/>
    <w:rsid w:val="0021468A"/>
    <w:rsid w:val="00224A9B"/>
    <w:rsid w:val="002466C2"/>
    <w:rsid w:val="0025483C"/>
    <w:rsid w:val="00262EA9"/>
    <w:rsid w:val="00265B87"/>
    <w:rsid w:val="002719DF"/>
    <w:rsid w:val="00273904"/>
    <w:rsid w:val="00277403"/>
    <w:rsid w:val="00283F3C"/>
    <w:rsid w:val="00285904"/>
    <w:rsid w:val="00285BD4"/>
    <w:rsid w:val="0029552F"/>
    <w:rsid w:val="002A165C"/>
    <w:rsid w:val="002A4782"/>
    <w:rsid w:val="002A5244"/>
    <w:rsid w:val="002A565D"/>
    <w:rsid w:val="002A5C3F"/>
    <w:rsid w:val="002A7347"/>
    <w:rsid w:val="002B0E09"/>
    <w:rsid w:val="002B240A"/>
    <w:rsid w:val="002B5510"/>
    <w:rsid w:val="002C6E6A"/>
    <w:rsid w:val="002C7F85"/>
    <w:rsid w:val="002D034E"/>
    <w:rsid w:val="002D49F5"/>
    <w:rsid w:val="002D4F3E"/>
    <w:rsid w:val="002F51B5"/>
    <w:rsid w:val="002F6C3F"/>
    <w:rsid w:val="00301EDE"/>
    <w:rsid w:val="003042C1"/>
    <w:rsid w:val="0030762D"/>
    <w:rsid w:val="00312E44"/>
    <w:rsid w:val="003139DA"/>
    <w:rsid w:val="003164AC"/>
    <w:rsid w:val="00316DCD"/>
    <w:rsid w:val="00321D03"/>
    <w:rsid w:val="0033047B"/>
    <w:rsid w:val="00340DAB"/>
    <w:rsid w:val="00361561"/>
    <w:rsid w:val="00363558"/>
    <w:rsid w:val="00363612"/>
    <w:rsid w:val="00364C94"/>
    <w:rsid w:val="003665E8"/>
    <w:rsid w:val="00367CCA"/>
    <w:rsid w:val="00370198"/>
    <w:rsid w:val="003707A2"/>
    <w:rsid w:val="00370A1A"/>
    <w:rsid w:val="00384A71"/>
    <w:rsid w:val="003859ED"/>
    <w:rsid w:val="00387A87"/>
    <w:rsid w:val="0039041F"/>
    <w:rsid w:val="00390807"/>
    <w:rsid w:val="00393B54"/>
    <w:rsid w:val="003948E6"/>
    <w:rsid w:val="003962D5"/>
    <w:rsid w:val="003A027D"/>
    <w:rsid w:val="003A028C"/>
    <w:rsid w:val="003A1B09"/>
    <w:rsid w:val="003A26D8"/>
    <w:rsid w:val="003A41E7"/>
    <w:rsid w:val="003A492D"/>
    <w:rsid w:val="003A7B28"/>
    <w:rsid w:val="003B1238"/>
    <w:rsid w:val="003B2669"/>
    <w:rsid w:val="003B472C"/>
    <w:rsid w:val="003C7190"/>
    <w:rsid w:val="003D0CE8"/>
    <w:rsid w:val="003D212B"/>
    <w:rsid w:val="003E0479"/>
    <w:rsid w:val="003E101C"/>
    <w:rsid w:val="003E4A17"/>
    <w:rsid w:val="003E4B96"/>
    <w:rsid w:val="003F19B6"/>
    <w:rsid w:val="003F5C69"/>
    <w:rsid w:val="003F632A"/>
    <w:rsid w:val="004034F6"/>
    <w:rsid w:val="00403D68"/>
    <w:rsid w:val="00406C93"/>
    <w:rsid w:val="00411193"/>
    <w:rsid w:val="00412BC3"/>
    <w:rsid w:val="00413124"/>
    <w:rsid w:val="004209CB"/>
    <w:rsid w:val="00421609"/>
    <w:rsid w:val="00423C35"/>
    <w:rsid w:val="00424A8F"/>
    <w:rsid w:val="00432833"/>
    <w:rsid w:val="0043563E"/>
    <w:rsid w:val="00436760"/>
    <w:rsid w:val="00437122"/>
    <w:rsid w:val="0044386D"/>
    <w:rsid w:val="00445397"/>
    <w:rsid w:val="00445D96"/>
    <w:rsid w:val="00450A7C"/>
    <w:rsid w:val="00453283"/>
    <w:rsid w:val="004546DC"/>
    <w:rsid w:val="0046041C"/>
    <w:rsid w:val="004605AF"/>
    <w:rsid w:val="00464B10"/>
    <w:rsid w:val="0047131C"/>
    <w:rsid w:val="00474F8D"/>
    <w:rsid w:val="00483252"/>
    <w:rsid w:val="00483D43"/>
    <w:rsid w:val="00485CF4"/>
    <w:rsid w:val="00487E57"/>
    <w:rsid w:val="0049387D"/>
    <w:rsid w:val="00493E3B"/>
    <w:rsid w:val="004966EF"/>
    <w:rsid w:val="00497654"/>
    <w:rsid w:val="00497859"/>
    <w:rsid w:val="004A7DE2"/>
    <w:rsid w:val="004B38E5"/>
    <w:rsid w:val="004B638C"/>
    <w:rsid w:val="004B7D95"/>
    <w:rsid w:val="004C435A"/>
    <w:rsid w:val="004D035D"/>
    <w:rsid w:val="004D1DA7"/>
    <w:rsid w:val="004D2F20"/>
    <w:rsid w:val="004D7ED7"/>
    <w:rsid w:val="004F1E00"/>
    <w:rsid w:val="004F2B8D"/>
    <w:rsid w:val="00501D28"/>
    <w:rsid w:val="00502280"/>
    <w:rsid w:val="005072B0"/>
    <w:rsid w:val="00510527"/>
    <w:rsid w:val="00511A8D"/>
    <w:rsid w:val="0052093E"/>
    <w:rsid w:val="00524335"/>
    <w:rsid w:val="00531F1C"/>
    <w:rsid w:val="0053453F"/>
    <w:rsid w:val="005459AB"/>
    <w:rsid w:val="00547A85"/>
    <w:rsid w:val="00550426"/>
    <w:rsid w:val="005506A5"/>
    <w:rsid w:val="00550E7D"/>
    <w:rsid w:val="00551500"/>
    <w:rsid w:val="00557CBB"/>
    <w:rsid w:val="00560062"/>
    <w:rsid w:val="00570682"/>
    <w:rsid w:val="0057229B"/>
    <w:rsid w:val="00573CF8"/>
    <w:rsid w:val="0057407B"/>
    <w:rsid w:val="00576E99"/>
    <w:rsid w:val="00583525"/>
    <w:rsid w:val="00590573"/>
    <w:rsid w:val="00590B41"/>
    <w:rsid w:val="00593ECB"/>
    <w:rsid w:val="00594A03"/>
    <w:rsid w:val="00597C83"/>
    <w:rsid w:val="005A27E5"/>
    <w:rsid w:val="005A2815"/>
    <w:rsid w:val="005A5D53"/>
    <w:rsid w:val="005B2632"/>
    <w:rsid w:val="005B3071"/>
    <w:rsid w:val="005B4D42"/>
    <w:rsid w:val="005C347F"/>
    <w:rsid w:val="005C5734"/>
    <w:rsid w:val="005D0306"/>
    <w:rsid w:val="005D14F6"/>
    <w:rsid w:val="005D182A"/>
    <w:rsid w:val="005D3FE5"/>
    <w:rsid w:val="005D707B"/>
    <w:rsid w:val="005D79E3"/>
    <w:rsid w:val="005E06E4"/>
    <w:rsid w:val="005E381E"/>
    <w:rsid w:val="005E3A7D"/>
    <w:rsid w:val="005E4AB3"/>
    <w:rsid w:val="005E4B95"/>
    <w:rsid w:val="005F3426"/>
    <w:rsid w:val="005F370A"/>
    <w:rsid w:val="00600FD0"/>
    <w:rsid w:val="00605ACA"/>
    <w:rsid w:val="00612E0C"/>
    <w:rsid w:val="00620697"/>
    <w:rsid w:val="006239C9"/>
    <w:rsid w:val="00623B84"/>
    <w:rsid w:val="00626C0A"/>
    <w:rsid w:val="0063202E"/>
    <w:rsid w:val="0063427B"/>
    <w:rsid w:val="00634C14"/>
    <w:rsid w:val="0063559C"/>
    <w:rsid w:val="00635A31"/>
    <w:rsid w:val="00637703"/>
    <w:rsid w:val="00646A3F"/>
    <w:rsid w:val="00652630"/>
    <w:rsid w:val="00652684"/>
    <w:rsid w:val="00653450"/>
    <w:rsid w:val="00660226"/>
    <w:rsid w:val="00662AEB"/>
    <w:rsid w:val="00662E79"/>
    <w:rsid w:val="00663019"/>
    <w:rsid w:val="00670B7C"/>
    <w:rsid w:val="006711BB"/>
    <w:rsid w:val="00675CF1"/>
    <w:rsid w:val="006763EE"/>
    <w:rsid w:val="006804DF"/>
    <w:rsid w:val="006A2394"/>
    <w:rsid w:val="006A2D1B"/>
    <w:rsid w:val="006A63FE"/>
    <w:rsid w:val="006A7438"/>
    <w:rsid w:val="006B193E"/>
    <w:rsid w:val="006B429B"/>
    <w:rsid w:val="006B52C6"/>
    <w:rsid w:val="006C038A"/>
    <w:rsid w:val="006C1872"/>
    <w:rsid w:val="006C1C37"/>
    <w:rsid w:val="006C7671"/>
    <w:rsid w:val="006D13B6"/>
    <w:rsid w:val="006D3111"/>
    <w:rsid w:val="006D3B89"/>
    <w:rsid w:val="006D4B5D"/>
    <w:rsid w:val="006D654D"/>
    <w:rsid w:val="006E757E"/>
    <w:rsid w:val="006F2493"/>
    <w:rsid w:val="006F3FC3"/>
    <w:rsid w:val="006F554D"/>
    <w:rsid w:val="00701668"/>
    <w:rsid w:val="00706A88"/>
    <w:rsid w:val="00706DF5"/>
    <w:rsid w:val="007139EC"/>
    <w:rsid w:val="00713EF4"/>
    <w:rsid w:val="00713FE6"/>
    <w:rsid w:val="00715088"/>
    <w:rsid w:val="00715526"/>
    <w:rsid w:val="00715550"/>
    <w:rsid w:val="00724C1C"/>
    <w:rsid w:val="00726C7B"/>
    <w:rsid w:val="007274E1"/>
    <w:rsid w:val="007371C9"/>
    <w:rsid w:val="00750827"/>
    <w:rsid w:val="00752970"/>
    <w:rsid w:val="007537CC"/>
    <w:rsid w:val="00753D53"/>
    <w:rsid w:val="007548A8"/>
    <w:rsid w:val="00766B63"/>
    <w:rsid w:val="00771F91"/>
    <w:rsid w:val="007721A7"/>
    <w:rsid w:val="00777BF4"/>
    <w:rsid w:val="00777C6E"/>
    <w:rsid w:val="0078401C"/>
    <w:rsid w:val="007842EC"/>
    <w:rsid w:val="0078487E"/>
    <w:rsid w:val="00785609"/>
    <w:rsid w:val="00786D80"/>
    <w:rsid w:val="0079124E"/>
    <w:rsid w:val="0079390E"/>
    <w:rsid w:val="00793B82"/>
    <w:rsid w:val="0079623E"/>
    <w:rsid w:val="007A367B"/>
    <w:rsid w:val="007A3E7D"/>
    <w:rsid w:val="007A4463"/>
    <w:rsid w:val="007A7A03"/>
    <w:rsid w:val="007B6849"/>
    <w:rsid w:val="007C032B"/>
    <w:rsid w:val="007C12C5"/>
    <w:rsid w:val="007C4D09"/>
    <w:rsid w:val="007C7791"/>
    <w:rsid w:val="007C7B5F"/>
    <w:rsid w:val="007D1D44"/>
    <w:rsid w:val="007D6608"/>
    <w:rsid w:val="007D6E55"/>
    <w:rsid w:val="007D7AA4"/>
    <w:rsid w:val="007E0C40"/>
    <w:rsid w:val="007E0EE4"/>
    <w:rsid w:val="007E6054"/>
    <w:rsid w:val="007E782D"/>
    <w:rsid w:val="007F07C7"/>
    <w:rsid w:val="007F3219"/>
    <w:rsid w:val="007F5DDD"/>
    <w:rsid w:val="007F5F99"/>
    <w:rsid w:val="00800E0C"/>
    <w:rsid w:val="00801DD9"/>
    <w:rsid w:val="008050A3"/>
    <w:rsid w:val="008104AF"/>
    <w:rsid w:val="00812D6A"/>
    <w:rsid w:val="00815FD5"/>
    <w:rsid w:val="00822FC8"/>
    <w:rsid w:val="00823EE5"/>
    <w:rsid w:val="00830881"/>
    <w:rsid w:val="008377A0"/>
    <w:rsid w:val="008400C0"/>
    <w:rsid w:val="00844E4E"/>
    <w:rsid w:val="0084618A"/>
    <w:rsid w:val="008501B9"/>
    <w:rsid w:val="008503D9"/>
    <w:rsid w:val="00864302"/>
    <w:rsid w:val="00864B72"/>
    <w:rsid w:val="00882C94"/>
    <w:rsid w:val="008841DD"/>
    <w:rsid w:val="00885DAF"/>
    <w:rsid w:val="008870D2"/>
    <w:rsid w:val="00887F8B"/>
    <w:rsid w:val="00890BB0"/>
    <w:rsid w:val="008976A8"/>
    <w:rsid w:val="008A1586"/>
    <w:rsid w:val="008B3399"/>
    <w:rsid w:val="008C1D5E"/>
    <w:rsid w:val="008C3EA5"/>
    <w:rsid w:val="008C797F"/>
    <w:rsid w:val="008D297D"/>
    <w:rsid w:val="008D2C4D"/>
    <w:rsid w:val="008D3D23"/>
    <w:rsid w:val="008D417D"/>
    <w:rsid w:val="008E3F55"/>
    <w:rsid w:val="008F5468"/>
    <w:rsid w:val="0090162D"/>
    <w:rsid w:val="0090206E"/>
    <w:rsid w:val="00907A41"/>
    <w:rsid w:val="00912E99"/>
    <w:rsid w:val="00913781"/>
    <w:rsid w:val="00921907"/>
    <w:rsid w:val="00922E6F"/>
    <w:rsid w:val="00923FAA"/>
    <w:rsid w:val="009250E3"/>
    <w:rsid w:val="00937153"/>
    <w:rsid w:val="00940140"/>
    <w:rsid w:val="009422A2"/>
    <w:rsid w:val="00943DA7"/>
    <w:rsid w:val="00946608"/>
    <w:rsid w:val="009531B5"/>
    <w:rsid w:val="00953904"/>
    <w:rsid w:val="00953FAE"/>
    <w:rsid w:val="00955826"/>
    <w:rsid w:val="00956C39"/>
    <w:rsid w:val="00962A8C"/>
    <w:rsid w:val="009654E5"/>
    <w:rsid w:val="00966CAE"/>
    <w:rsid w:val="009708C3"/>
    <w:rsid w:val="0098147F"/>
    <w:rsid w:val="0098167B"/>
    <w:rsid w:val="0098798F"/>
    <w:rsid w:val="00987FED"/>
    <w:rsid w:val="00995365"/>
    <w:rsid w:val="00997A5B"/>
    <w:rsid w:val="009A09EA"/>
    <w:rsid w:val="009A2173"/>
    <w:rsid w:val="009A21CB"/>
    <w:rsid w:val="009A25EA"/>
    <w:rsid w:val="009A3095"/>
    <w:rsid w:val="009A7699"/>
    <w:rsid w:val="009A7B23"/>
    <w:rsid w:val="009B3C2B"/>
    <w:rsid w:val="009C0E05"/>
    <w:rsid w:val="009C25EA"/>
    <w:rsid w:val="009C448A"/>
    <w:rsid w:val="009C54A3"/>
    <w:rsid w:val="009C54F2"/>
    <w:rsid w:val="009C5962"/>
    <w:rsid w:val="009D3CBA"/>
    <w:rsid w:val="009D5250"/>
    <w:rsid w:val="009E17C5"/>
    <w:rsid w:val="009E1912"/>
    <w:rsid w:val="009E38B2"/>
    <w:rsid w:val="009E4853"/>
    <w:rsid w:val="009F151A"/>
    <w:rsid w:val="009F4023"/>
    <w:rsid w:val="009F471B"/>
    <w:rsid w:val="009F7F9F"/>
    <w:rsid w:val="00A022D7"/>
    <w:rsid w:val="00A03D8C"/>
    <w:rsid w:val="00A0433B"/>
    <w:rsid w:val="00A054DC"/>
    <w:rsid w:val="00A071D5"/>
    <w:rsid w:val="00A15513"/>
    <w:rsid w:val="00A16B56"/>
    <w:rsid w:val="00A17101"/>
    <w:rsid w:val="00A209B6"/>
    <w:rsid w:val="00A23072"/>
    <w:rsid w:val="00A34B0C"/>
    <w:rsid w:val="00A34C3C"/>
    <w:rsid w:val="00A3659C"/>
    <w:rsid w:val="00A3679E"/>
    <w:rsid w:val="00A3746F"/>
    <w:rsid w:val="00A441B3"/>
    <w:rsid w:val="00A45AA2"/>
    <w:rsid w:val="00A47EA0"/>
    <w:rsid w:val="00A5011F"/>
    <w:rsid w:val="00A5098B"/>
    <w:rsid w:val="00A50E97"/>
    <w:rsid w:val="00A51DA4"/>
    <w:rsid w:val="00A520B3"/>
    <w:rsid w:val="00A53627"/>
    <w:rsid w:val="00A55C61"/>
    <w:rsid w:val="00A62C79"/>
    <w:rsid w:val="00A62E22"/>
    <w:rsid w:val="00A64781"/>
    <w:rsid w:val="00A6649B"/>
    <w:rsid w:val="00A7110A"/>
    <w:rsid w:val="00A759FB"/>
    <w:rsid w:val="00A76383"/>
    <w:rsid w:val="00A77F6D"/>
    <w:rsid w:val="00A80062"/>
    <w:rsid w:val="00A80C3E"/>
    <w:rsid w:val="00A8109B"/>
    <w:rsid w:val="00A816BC"/>
    <w:rsid w:val="00A83FFA"/>
    <w:rsid w:val="00A91508"/>
    <w:rsid w:val="00A91DA7"/>
    <w:rsid w:val="00A94CF9"/>
    <w:rsid w:val="00AA08AC"/>
    <w:rsid w:val="00AA377F"/>
    <w:rsid w:val="00AA489E"/>
    <w:rsid w:val="00AA4A15"/>
    <w:rsid w:val="00AA5873"/>
    <w:rsid w:val="00AB3CF8"/>
    <w:rsid w:val="00AB4116"/>
    <w:rsid w:val="00AB721A"/>
    <w:rsid w:val="00AC2909"/>
    <w:rsid w:val="00AC5155"/>
    <w:rsid w:val="00AD07F8"/>
    <w:rsid w:val="00AD3E2C"/>
    <w:rsid w:val="00AD74B5"/>
    <w:rsid w:val="00AE1E63"/>
    <w:rsid w:val="00AE7CC9"/>
    <w:rsid w:val="00AF42EA"/>
    <w:rsid w:val="00AF54D6"/>
    <w:rsid w:val="00B00CE9"/>
    <w:rsid w:val="00B0145F"/>
    <w:rsid w:val="00B0233B"/>
    <w:rsid w:val="00B02641"/>
    <w:rsid w:val="00B07CBA"/>
    <w:rsid w:val="00B11A7C"/>
    <w:rsid w:val="00B1259F"/>
    <w:rsid w:val="00B132F8"/>
    <w:rsid w:val="00B17088"/>
    <w:rsid w:val="00B206EE"/>
    <w:rsid w:val="00B20D4E"/>
    <w:rsid w:val="00B21A7D"/>
    <w:rsid w:val="00B21C0C"/>
    <w:rsid w:val="00B30A65"/>
    <w:rsid w:val="00B32A33"/>
    <w:rsid w:val="00B36115"/>
    <w:rsid w:val="00B36427"/>
    <w:rsid w:val="00B43476"/>
    <w:rsid w:val="00B434D1"/>
    <w:rsid w:val="00B44322"/>
    <w:rsid w:val="00B47071"/>
    <w:rsid w:val="00B506D1"/>
    <w:rsid w:val="00B51B01"/>
    <w:rsid w:val="00B52A71"/>
    <w:rsid w:val="00B54370"/>
    <w:rsid w:val="00B557E8"/>
    <w:rsid w:val="00B558B7"/>
    <w:rsid w:val="00B5600D"/>
    <w:rsid w:val="00B56D06"/>
    <w:rsid w:val="00B57377"/>
    <w:rsid w:val="00B61194"/>
    <w:rsid w:val="00B6156F"/>
    <w:rsid w:val="00B72ADD"/>
    <w:rsid w:val="00B77C24"/>
    <w:rsid w:val="00B87660"/>
    <w:rsid w:val="00B92C98"/>
    <w:rsid w:val="00BA2814"/>
    <w:rsid w:val="00BA5D01"/>
    <w:rsid w:val="00BB6D42"/>
    <w:rsid w:val="00BB7E55"/>
    <w:rsid w:val="00BC1B59"/>
    <w:rsid w:val="00BC6A1D"/>
    <w:rsid w:val="00BC7BE0"/>
    <w:rsid w:val="00BD1DE0"/>
    <w:rsid w:val="00BD2957"/>
    <w:rsid w:val="00BD3BDC"/>
    <w:rsid w:val="00BD5D63"/>
    <w:rsid w:val="00BD629C"/>
    <w:rsid w:val="00BE0403"/>
    <w:rsid w:val="00BE04EE"/>
    <w:rsid w:val="00BE4239"/>
    <w:rsid w:val="00BF3F40"/>
    <w:rsid w:val="00BF563A"/>
    <w:rsid w:val="00C041A2"/>
    <w:rsid w:val="00C0563C"/>
    <w:rsid w:val="00C06570"/>
    <w:rsid w:val="00C07185"/>
    <w:rsid w:val="00C13279"/>
    <w:rsid w:val="00C151D8"/>
    <w:rsid w:val="00C1781D"/>
    <w:rsid w:val="00C2110E"/>
    <w:rsid w:val="00C26A99"/>
    <w:rsid w:val="00C277BF"/>
    <w:rsid w:val="00C30447"/>
    <w:rsid w:val="00C30FFE"/>
    <w:rsid w:val="00C36586"/>
    <w:rsid w:val="00C40077"/>
    <w:rsid w:val="00C4287B"/>
    <w:rsid w:val="00C42899"/>
    <w:rsid w:val="00C435FA"/>
    <w:rsid w:val="00C44C6D"/>
    <w:rsid w:val="00C476F5"/>
    <w:rsid w:val="00C47CCD"/>
    <w:rsid w:val="00C53E8F"/>
    <w:rsid w:val="00C54CA3"/>
    <w:rsid w:val="00C551DC"/>
    <w:rsid w:val="00C624C4"/>
    <w:rsid w:val="00C724F6"/>
    <w:rsid w:val="00C72541"/>
    <w:rsid w:val="00C75894"/>
    <w:rsid w:val="00C75C45"/>
    <w:rsid w:val="00C866F5"/>
    <w:rsid w:val="00C87892"/>
    <w:rsid w:val="00C92360"/>
    <w:rsid w:val="00C94B0C"/>
    <w:rsid w:val="00C94FB2"/>
    <w:rsid w:val="00C959D5"/>
    <w:rsid w:val="00C95A27"/>
    <w:rsid w:val="00C97339"/>
    <w:rsid w:val="00C97E96"/>
    <w:rsid w:val="00CA216C"/>
    <w:rsid w:val="00CA6DD1"/>
    <w:rsid w:val="00CB0CEF"/>
    <w:rsid w:val="00CB5DBA"/>
    <w:rsid w:val="00CC0B7B"/>
    <w:rsid w:val="00CC30FC"/>
    <w:rsid w:val="00CC52E4"/>
    <w:rsid w:val="00CC7A80"/>
    <w:rsid w:val="00CD177D"/>
    <w:rsid w:val="00CD3221"/>
    <w:rsid w:val="00CD659D"/>
    <w:rsid w:val="00CD65D1"/>
    <w:rsid w:val="00CD78CF"/>
    <w:rsid w:val="00CE10A8"/>
    <w:rsid w:val="00CE17B8"/>
    <w:rsid w:val="00CE1854"/>
    <w:rsid w:val="00CE2E27"/>
    <w:rsid w:val="00CE31C5"/>
    <w:rsid w:val="00CE46C2"/>
    <w:rsid w:val="00CF2197"/>
    <w:rsid w:val="00CF396D"/>
    <w:rsid w:val="00D001B8"/>
    <w:rsid w:val="00D02106"/>
    <w:rsid w:val="00D03655"/>
    <w:rsid w:val="00D03F79"/>
    <w:rsid w:val="00D11A94"/>
    <w:rsid w:val="00D12092"/>
    <w:rsid w:val="00D12521"/>
    <w:rsid w:val="00D17650"/>
    <w:rsid w:val="00D26318"/>
    <w:rsid w:val="00D2662C"/>
    <w:rsid w:val="00D321BE"/>
    <w:rsid w:val="00D32723"/>
    <w:rsid w:val="00D34B7B"/>
    <w:rsid w:val="00D367F1"/>
    <w:rsid w:val="00D37F09"/>
    <w:rsid w:val="00D417E9"/>
    <w:rsid w:val="00D4228C"/>
    <w:rsid w:val="00D44B42"/>
    <w:rsid w:val="00D47CA9"/>
    <w:rsid w:val="00D536BF"/>
    <w:rsid w:val="00D5520A"/>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7DA4"/>
    <w:rsid w:val="00DB20A0"/>
    <w:rsid w:val="00DB2698"/>
    <w:rsid w:val="00DB3C7A"/>
    <w:rsid w:val="00DB3EA6"/>
    <w:rsid w:val="00DB6CC2"/>
    <w:rsid w:val="00DC1AF8"/>
    <w:rsid w:val="00DC2B04"/>
    <w:rsid w:val="00DC2C01"/>
    <w:rsid w:val="00DC2F36"/>
    <w:rsid w:val="00DC6AAA"/>
    <w:rsid w:val="00DD226F"/>
    <w:rsid w:val="00DD4DA5"/>
    <w:rsid w:val="00DD7453"/>
    <w:rsid w:val="00DE42D5"/>
    <w:rsid w:val="00DE5604"/>
    <w:rsid w:val="00DE5FA5"/>
    <w:rsid w:val="00E015A2"/>
    <w:rsid w:val="00E10169"/>
    <w:rsid w:val="00E10452"/>
    <w:rsid w:val="00E137EE"/>
    <w:rsid w:val="00E21024"/>
    <w:rsid w:val="00E22AEB"/>
    <w:rsid w:val="00E24BA6"/>
    <w:rsid w:val="00E308D3"/>
    <w:rsid w:val="00E35A25"/>
    <w:rsid w:val="00E371FC"/>
    <w:rsid w:val="00E375A3"/>
    <w:rsid w:val="00E37DA9"/>
    <w:rsid w:val="00E41C0F"/>
    <w:rsid w:val="00E41F33"/>
    <w:rsid w:val="00E431CD"/>
    <w:rsid w:val="00E470CF"/>
    <w:rsid w:val="00E5487C"/>
    <w:rsid w:val="00E62BC1"/>
    <w:rsid w:val="00E6707E"/>
    <w:rsid w:val="00E73D07"/>
    <w:rsid w:val="00E800B6"/>
    <w:rsid w:val="00E8079A"/>
    <w:rsid w:val="00E80BEB"/>
    <w:rsid w:val="00E81533"/>
    <w:rsid w:val="00E97112"/>
    <w:rsid w:val="00E97121"/>
    <w:rsid w:val="00E97813"/>
    <w:rsid w:val="00EA11B8"/>
    <w:rsid w:val="00EA14B0"/>
    <w:rsid w:val="00EA1C89"/>
    <w:rsid w:val="00EA2E35"/>
    <w:rsid w:val="00EA7D40"/>
    <w:rsid w:val="00EA7D92"/>
    <w:rsid w:val="00EB0022"/>
    <w:rsid w:val="00EB081E"/>
    <w:rsid w:val="00EB087E"/>
    <w:rsid w:val="00EB1E07"/>
    <w:rsid w:val="00EB254F"/>
    <w:rsid w:val="00EC2378"/>
    <w:rsid w:val="00EC393F"/>
    <w:rsid w:val="00EC693B"/>
    <w:rsid w:val="00ED3BF1"/>
    <w:rsid w:val="00ED50DD"/>
    <w:rsid w:val="00ED5DA5"/>
    <w:rsid w:val="00ED7FAD"/>
    <w:rsid w:val="00EF0C99"/>
    <w:rsid w:val="00EF1829"/>
    <w:rsid w:val="00EF76A1"/>
    <w:rsid w:val="00F030AC"/>
    <w:rsid w:val="00F043A6"/>
    <w:rsid w:val="00F04673"/>
    <w:rsid w:val="00F17BE0"/>
    <w:rsid w:val="00F2043C"/>
    <w:rsid w:val="00F22048"/>
    <w:rsid w:val="00F22587"/>
    <w:rsid w:val="00F24623"/>
    <w:rsid w:val="00F24E2B"/>
    <w:rsid w:val="00F25B02"/>
    <w:rsid w:val="00F3037A"/>
    <w:rsid w:val="00F375DC"/>
    <w:rsid w:val="00F474D5"/>
    <w:rsid w:val="00F510D3"/>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B4617"/>
    <w:rsid w:val="00FB598E"/>
    <w:rsid w:val="00FD4740"/>
    <w:rsid w:val="00FD56F9"/>
    <w:rsid w:val="00FE50F6"/>
    <w:rsid w:val="00FE7DC3"/>
    <w:rsid w:val="00FE7E5D"/>
    <w:rsid w:val="00FF10DB"/>
    <w:rsid w:val="00FF1FB7"/>
    <w:rsid w:val="00FF299B"/>
    <w:rsid w:val="00FF717A"/>
    <w:rsid w:val="721C42C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1"/>
    <w:basedOn w:val="1"/>
    <w:next w:val="1"/>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3">
    <w:name w:val="heading 2"/>
    <w:basedOn w:val="1"/>
    <w:next w:val="1"/>
    <w:qFormat/>
    <w:uiPriority w:val="0"/>
    <w:pPr>
      <w:keepNext/>
      <w:numPr>
        <w:ilvl w:val="0"/>
        <w:numId w:val="1"/>
      </w:numPr>
      <w:tabs>
        <w:tab w:val="left" w:pos="1085"/>
      </w:tabs>
      <w:outlineLvl w:val="1"/>
    </w:pPr>
    <w:rPr>
      <w:b/>
      <w:bCs/>
    </w:rPr>
  </w:style>
  <w:style w:type="paragraph" w:styleId="4">
    <w:name w:val="heading 3"/>
    <w:basedOn w:val="1"/>
    <w:next w:val="1"/>
    <w:qFormat/>
    <w:uiPriority w:val="0"/>
    <w:pPr>
      <w:keepNext/>
      <w:numPr>
        <w:ilvl w:val="1"/>
        <w:numId w:val="2"/>
      </w:numPr>
      <w:tabs>
        <w:tab w:val="left" w:pos="1980"/>
      </w:tabs>
      <w:outlineLvl w:val="2"/>
    </w:pPr>
    <w:rPr>
      <w:b/>
      <w:bCs/>
    </w:rPr>
  </w:style>
  <w:style w:type="paragraph" w:styleId="5">
    <w:name w:val="heading 4"/>
    <w:basedOn w:val="1"/>
    <w:next w:val="1"/>
    <w:qFormat/>
    <w:uiPriority w:val="0"/>
    <w:pPr>
      <w:keepNext/>
      <w:outlineLvl w:val="3"/>
    </w:pPr>
    <w:rPr>
      <w:rFonts w:ascii="宋体" w:hAnsi="宋体" w:eastAsia="宋体"/>
      <w:b/>
      <w:bCs/>
    </w:rPr>
  </w:style>
  <w:style w:type="character" w:default="1" w:styleId="21">
    <w:name w:val="Default Paragraph Font"/>
    <w:unhideWhenUsed/>
    <w:uiPriority w:val="1"/>
  </w:style>
  <w:style w:type="table" w:default="1" w:styleId="28">
    <w:name w:val="Normal Table"/>
    <w:unhideWhenUsed/>
    <w:qFormat/>
    <w:uiPriority w:val="99"/>
    <w:tblPr>
      <w:tblLayout w:type="fixed"/>
      <w:tblCellMar>
        <w:top w:w="0" w:type="dxa"/>
        <w:left w:w="108" w:type="dxa"/>
        <w:bottom w:w="0" w:type="dxa"/>
        <w:right w:w="108" w:type="dxa"/>
      </w:tblCellMar>
    </w:tblPr>
  </w:style>
  <w:style w:type="paragraph" w:styleId="6">
    <w:name w:val="List 3"/>
    <w:basedOn w:val="1"/>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7">
    <w:name w:val="Document Map"/>
    <w:basedOn w:val="1"/>
    <w:semiHidden/>
    <w:uiPriority w:val="0"/>
    <w:pPr>
      <w:shd w:val="clear" w:color="auto" w:fill="000080"/>
    </w:pPr>
  </w:style>
  <w:style w:type="paragraph" w:styleId="8">
    <w:name w:val="annotation text"/>
    <w:basedOn w:val="1"/>
    <w:semiHidden/>
    <w:uiPriority w:val="0"/>
    <w:pPr>
      <w:jc w:val="left"/>
    </w:pPr>
  </w:style>
  <w:style w:type="paragraph" w:styleId="9">
    <w:name w:val="Body Text 3"/>
    <w:basedOn w:val="1"/>
    <w:uiPriority w:val="0"/>
    <w:rPr>
      <w:rFonts w:eastAsia="楷体_GB2312"/>
      <w:sz w:val="24"/>
      <w:szCs w:val="27"/>
    </w:rPr>
  </w:style>
  <w:style w:type="paragraph" w:styleId="10">
    <w:name w:val="Body Text"/>
    <w:basedOn w:val="1"/>
    <w:uiPriority w:val="0"/>
    <w:pPr>
      <w:autoSpaceDE w:val="0"/>
      <w:autoSpaceDN w:val="0"/>
      <w:adjustRightInd w:val="0"/>
      <w:spacing w:after="120" w:line="315" w:lineRule="atLeast"/>
      <w:jc w:val="left"/>
    </w:pPr>
    <w:rPr>
      <w:rFonts w:ascii="昆仑楷体" w:eastAsia="昆仑楷体"/>
      <w:kern w:val="0"/>
      <w:sz w:val="30"/>
    </w:rPr>
  </w:style>
  <w:style w:type="paragraph" w:styleId="11">
    <w:name w:val="Body Text Indent"/>
    <w:basedOn w:val="1"/>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2">
    <w:name w:val="List 2"/>
    <w:basedOn w:val="1"/>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3">
    <w:name w:val="Body Text Indent 2"/>
    <w:basedOn w:val="1"/>
    <w:uiPriority w:val="0"/>
    <w:pPr>
      <w:topLinePunct/>
      <w:spacing w:line="500" w:lineRule="exact"/>
      <w:ind w:firstLine="664"/>
    </w:pPr>
    <w:rPr>
      <w:rFonts w:ascii="仿宋_GB2312" w:hAnsi="宋体"/>
      <w:sz w:val="24"/>
    </w:rPr>
  </w:style>
  <w:style w:type="paragraph" w:styleId="14">
    <w:name w:val="footer"/>
    <w:basedOn w:val="1"/>
    <w:uiPriority w:val="0"/>
    <w:pPr>
      <w:tabs>
        <w:tab w:val="center" w:pos="4153"/>
        <w:tab w:val="right" w:pos="8306"/>
      </w:tabs>
      <w:snapToGrid w:val="0"/>
      <w:jc w:val="left"/>
    </w:pPr>
    <w:rPr>
      <w:rFonts w:eastAsia="宋体"/>
      <w:sz w:val="18"/>
      <w:szCs w:val="18"/>
    </w:rPr>
  </w:style>
  <w:style w:type="paragraph" w:styleId="1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6">
    <w:name w:val="List"/>
    <w:basedOn w:val="1"/>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7">
    <w:name w:val="Body Text Indent 3"/>
    <w:basedOn w:val="1"/>
    <w:uiPriority w:val="0"/>
    <w:pPr>
      <w:ind w:firstLine="777"/>
    </w:pPr>
    <w:rPr>
      <w:rFonts w:ascii="楷体_GB2312" w:hAnsi="Arial Narrow" w:eastAsia="楷体_GB2312"/>
    </w:rPr>
  </w:style>
  <w:style w:type="paragraph" w:styleId="18">
    <w:name w:val="Body Text 2"/>
    <w:basedOn w:val="1"/>
    <w:uiPriority w:val="0"/>
    <w:rPr>
      <w:rFonts w:ascii="Arial Narrow" w:hAnsi="Arial Narrow" w:eastAsia="楷体_GB2312"/>
      <w:sz w:val="21"/>
    </w:rPr>
  </w:style>
  <w:style w:type="paragraph" w:styleId="19">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0">
    <w:name w:val="Normal (Web)"/>
    <w:basedOn w:val="1"/>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22">
    <w:name w:val="Strong"/>
    <w:basedOn w:val="21"/>
    <w:qFormat/>
    <w:uiPriority w:val="0"/>
    <w:rPr>
      <w:b/>
      <w:bCs/>
    </w:rPr>
  </w:style>
  <w:style w:type="character" w:styleId="23">
    <w:name w:val="page number"/>
    <w:basedOn w:val="21"/>
    <w:uiPriority w:val="0"/>
  </w:style>
  <w:style w:type="character" w:styleId="24">
    <w:name w:val="FollowedHyperlink"/>
    <w:basedOn w:val="21"/>
    <w:uiPriority w:val="0"/>
    <w:rPr>
      <w:color w:val="800080"/>
      <w:u w:val="single"/>
    </w:rPr>
  </w:style>
  <w:style w:type="character" w:styleId="25">
    <w:name w:val="Emphasis"/>
    <w:basedOn w:val="21"/>
    <w:qFormat/>
    <w:uiPriority w:val="0"/>
    <w:rPr>
      <w:color w:val="CC0033"/>
    </w:rPr>
  </w:style>
  <w:style w:type="character" w:styleId="26">
    <w:name w:val="Hyperlink"/>
    <w:basedOn w:val="21"/>
    <w:uiPriority w:val="0"/>
    <w:rPr>
      <w:color w:val="0000FF"/>
      <w:u w:val="single"/>
    </w:rPr>
  </w:style>
  <w:style w:type="character" w:styleId="27">
    <w:name w:val="annotation reference"/>
    <w:basedOn w:val="21"/>
    <w:semiHidden/>
    <w:uiPriority w:val="0"/>
    <w:rPr>
      <w:sz w:val="21"/>
    </w:rPr>
  </w:style>
  <w:style w:type="table" w:styleId="29">
    <w:name w:val="Table Grid"/>
    <w:basedOn w:val="2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0">
    <w:name w:val="font5"/>
    <w:basedOn w:val="1"/>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31">
    <w:name w:val="font6"/>
    <w:basedOn w:val="1"/>
    <w:uiPriority w:val="0"/>
    <w:pPr>
      <w:widowControl/>
      <w:spacing w:before="100" w:beforeAutospacing="1" w:after="100" w:afterAutospacing="1"/>
      <w:jc w:val="left"/>
    </w:pPr>
    <w:rPr>
      <w:rFonts w:eastAsia="宋体"/>
      <w:kern w:val="0"/>
      <w:sz w:val="24"/>
      <w:szCs w:val="24"/>
    </w:rPr>
  </w:style>
  <w:style w:type="paragraph" w:customStyle="1" w:styleId="32">
    <w:name w:val="font7"/>
    <w:basedOn w:val="1"/>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33">
    <w:name w:val="font8"/>
    <w:basedOn w:val="1"/>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34">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35">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36">
    <w:name w:val="xl28"/>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37">
    <w:name w:val="xl29"/>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38">
    <w:name w:val="xl30"/>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39">
    <w:name w:val="xl31"/>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40">
    <w:name w:val="font9"/>
    <w:basedOn w:val="1"/>
    <w:uiPriority w:val="0"/>
    <w:pPr>
      <w:widowControl/>
      <w:spacing w:before="100" w:beforeAutospacing="1" w:after="100" w:afterAutospacing="1"/>
      <w:jc w:val="left"/>
    </w:pPr>
    <w:rPr>
      <w:rFonts w:eastAsia="宋体"/>
      <w:color w:val="FF0000"/>
      <w:kern w:val="0"/>
      <w:sz w:val="20"/>
    </w:rPr>
  </w:style>
  <w:style w:type="paragraph" w:customStyle="1" w:styleId="41">
    <w:name w:val="font10"/>
    <w:basedOn w:val="1"/>
    <w:uiPriority w:val="0"/>
    <w:pPr>
      <w:widowControl/>
      <w:spacing w:before="100" w:beforeAutospacing="1" w:after="100" w:afterAutospacing="1"/>
      <w:jc w:val="left"/>
    </w:pPr>
    <w:rPr>
      <w:rFonts w:hint="eastAsia" w:ascii="宋体" w:hAnsi="宋体" w:eastAsia="宋体"/>
      <w:kern w:val="0"/>
      <w:sz w:val="20"/>
    </w:rPr>
  </w:style>
  <w:style w:type="paragraph" w:customStyle="1" w:styleId="42">
    <w:name w:val="xl32"/>
    <w:basedOn w:val="1"/>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43">
    <w:name w:val="xl33"/>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44">
    <w:name w:val="xl34"/>
    <w:basedOn w:val="1"/>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45">
    <w:name w:val="xl35"/>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46">
    <w:name w:val="xl36"/>
    <w:basedOn w:val="1"/>
    <w:uiPriority w:val="0"/>
    <w:pPr>
      <w:widowControl/>
      <w:spacing w:before="100" w:beforeAutospacing="1" w:after="100" w:afterAutospacing="1"/>
      <w:jc w:val="left"/>
    </w:pPr>
    <w:rPr>
      <w:rFonts w:eastAsia="宋体"/>
      <w:kern w:val="0"/>
      <w:sz w:val="18"/>
      <w:szCs w:val="18"/>
    </w:rPr>
  </w:style>
  <w:style w:type="paragraph" w:customStyle="1" w:styleId="47">
    <w:name w:val="xl37"/>
    <w:basedOn w:val="1"/>
    <w:uiPriority w:val="0"/>
    <w:pPr>
      <w:widowControl/>
      <w:spacing w:before="100" w:beforeAutospacing="1" w:after="100" w:afterAutospacing="1"/>
      <w:jc w:val="left"/>
    </w:pPr>
    <w:rPr>
      <w:rFonts w:eastAsia="宋体"/>
      <w:kern w:val="0"/>
      <w:sz w:val="18"/>
      <w:szCs w:val="18"/>
    </w:rPr>
  </w:style>
  <w:style w:type="paragraph" w:customStyle="1" w:styleId="48">
    <w:name w:val="xl38"/>
    <w:basedOn w:val="1"/>
    <w:uiPriority w:val="0"/>
    <w:pPr>
      <w:widowControl/>
      <w:spacing w:before="100" w:beforeAutospacing="1" w:after="100" w:afterAutospacing="1"/>
      <w:jc w:val="left"/>
      <w:textAlignment w:val="top"/>
    </w:pPr>
    <w:rPr>
      <w:rFonts w:eastAsia="宋体"/>
      <w:color w:val="003366"/>
      <w:kern w:val="0"/>
      <w:sz w:val="20"/>
    </w:rPr>
  </w:style>
  <w:style w:type="paragraph" w:customStyle="1" w:styleId="49">
    <w:name w:val="xl39"/>
    <w:basedOn w:val="1"/>
    <w:uiPriority w:val="0"/>
    <w:pPr>
      <w:widowControl/>
      <w:spacing w:before="100" w:beforeAutospacing="1" w:after="100" w:afterAutospacing="1"/>
      <w:jc w:val="left"/>
      <w:textAlignment w:val="top"/>
    </w:pPr>
    <w:rPr>
      <w:rFonts w:eastAsia="宋体"/>
      <w:kern w:val="0"/>
      <w:sz w:val="20"/>
    </w:rPr>
  </w:style>
  <w:style w:type="paragraph" w:customStyle="1" w:styleId="50">
    <w:name w:val="xl40"/>
    <w:basedOn w:val="1"/>
    <w:uiPriority w:val="0"/>
    <w:pPr>
      <w:widowControl/>
      <w:spacing w:before="100" w:beforeAutospacing="1" w:after="100" w:afterAutospacing="1"/>
      <w:jc w:val="center"/>
      <w:textAlignment w:val="top"/>
    </w:pPr>
    <w:rPr>
      <w:rFonts w:eastAsia="宋体"/>
      <w:kern w:val="0"/>
      <w:sz w:val="18"/>
      <w:szCs w:val="18"/>
    </w:rPr>
  </w:style>
  <w:style w:type="paragraph" w:customStyle="1" w:styleId="51">
    <w:name w:val="xl41"/>
    <w:basedOn w:val="1"/>
    <w:uiPriority w:val="0"/>
    <w:pPr>
      <w:widowControl/>
      <w:spacing w:before="100" w:beforeAutospacing="1" w:after="100" w:afterAutospacing="1"/>
      <w:jc w:val="left"/>
      <w:textAlignment w:val="top"/>
    </w:pPr>
    <w:rPr>
      <w:rFonts w:eastAsia="宋体"/>
      <w:kern w:val="0"/>
      <w:sz w:val="20"/>
    </w:rPr>
  </w:style>
  <w:style w:type="paragraph" w:customStyle="1" w:styleId="52">
    <w:name w:val="xl42"/>
    <w:basedOn w:val="1"/>
    <w:uiPriority w:val="0"/>
    <w:pPr>
      <w:widowControl/>
      <w:spacing w:before="100" w:beforeAutospacing="1" w:after="100" w:afterAutospacing="1"/>
      <w:jc w:val="left"/>
      <w:textAlignment w:val="top"/>
    </w:pPr>
    <w:rPr>
      <w:rFonts w:eastAsia="宋体"/>
      <w:kern w:val="0"/>
      <w:sz w:val="20"/>
    </w:rPr>
  </w:style>
  <w:style w:type="paragraph" w:customStyle="1" w:styleId="53">
    <w:name w:val="xl43"/>
    <w:basedOn w:val="1"/>
    <w:uiPriority w:val="0"/>
    <w:pPr>
      <w:widowControl/>
      <w:spacing w:before="100" w:beforeAutospacing="1" w:after="100" w:afterAutospacing="1"/>
      <w:jc w:val="left"/>
      <w:textAlignment w:val="top"/>
    </w:pPr>
    <w:rPr>
      <w:rFonts w:eastAsia="宋体"/>
      <w:kern w:val="0"/>
      <w:sz w:val="20"/>
    </w:rPr>
  </w:style>
  <w:style w:type="paragraph" w:customStyle="1" w:styleId="54">
    <w:name w:val="xl44"/>
    <w:basedOn w:val="1"/>
    <w:uiPriority w:val="0"/>
    <w:pPr>
      <w:widowControl/>
      <w:spacing w:before="100" w:beforeAutospacing="1" w:after="100" w:afterAutospacing="1"/>
      <w:jc w:val="left"/>
      <w:textAlignment w:val="top"/>
    </w:pPr>
    <w:rPr>
      <w:rFonts w:eastAsia="宋体"/>
      <w:color w:val="0000FF"/>
      <w:kern w:val="0"/>
      <w:sz w:val="20"/>
    </w:rPr>
  </w:style>
  <w:style w:type="paragraph" w:customStyle="1" w:styleId="55">
    <w:name w:val="xl45"/>
    <w:basedOn w:val="1"/>
    <w:uiPriority w:val="0"/>
    <w:pPr>
      <w:widowControl/>
      <w:spacing w:before="100" w:beforeAutospacing="1" w:after="100" w:afterAutospacing="1"/>
      <w:jc w:val="left"/>
      <w:textAlignment w:val="top"/>
    </w:pPr>
    <w:rPr>
      <w:rFonts w:eastAsia="宋体"/>
      <w:kern w:val="0"/>
      <w:sz w:val="20"/>
    </w:rPr>
  </w:style>
  <w:style w:type="paragraph" w:customStyle="1" w:styleId="56">
    <w:name w:val="xl46"/>
    <w:basedOn w:val="1"/>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57">
    <w:name w:val="xl47"/>
    <w:basedOn w:val="1"/>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8">
    <w:name w:val="xl48"/>
    <w:basedOn w:val="1"/>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59">
    <w:name w:val="xl49"/>
    <w:basedOn w:val="1"/>
    <w:uiPriority w:val="0"/>
    <w:pPr>
      <w:widowControl/>
      <w:spacing w:before="100" w:beforeAutospacing="1" w:after="100" w:afterAutospacing="1"/>
      <w:jc w:val="left"/>
      <w:textAlignment w:val="top"/>
    </w:pPr>
    <w:rPr>
      <w:rFonts w:eastAsia="宋体"/>
      <w:kern w:val="0"/>
      <w:sz w:val="18"/>
      <w:szCs w:val="18"/>
    </w:rPr>
  </w:style>
  <w:style w:type="paragraph" w:customStyle="1" w:styleId="60">
    <w:name w:val="xl50"/>
    <w:basedOn w:val="1"/>
    <w:uiPriority w:val="0"/>
    <w:pPr>
      <w:widowControl/>
      <w:spacing w:before="100" w:beforeAutospacing="1" w:after="100" w:afterAutospacing="1"/>
      <w:jc w:val="left"/>
      <w:textAlignment w:val="top"/>
    </w:pPr>
    <w:rPr>
      <w:rFonts w:eastAsia="宋体"/>
      <w:kern w:val="0"/>
      <w:sz w:val="18"/>
      <w:szCs w:val="18"/>
    </w:rPr>
  </w:style>
  <w:style w:type="paragraph" w:customStyle="1" w:styleId="61">
    <w:name w:val="xl51"/>
    <w:basedOn w:val="1"/>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62">
    <w:name w:val="xl52"/>
    <w:basedOn w:val="1"/>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63">
    <w:name w:val="xl53"/>
    <w:basedOn w:val="1"/>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4">
    <w:name w:val="xl54"/>
    <w:basedOn w:val="1"/>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5">
    <w:name w:val="xl55"/>
    <w:basedOn w:val="1"/>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66">
    <w:name w:val="xl56"/>
    <w:basedOn w:val="1"/>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67">
    <w:name w:val="xl57"/>
    <w:basedOn w:val="1"/>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68">
    <w:name w:val="xl58"/>
    <w:basedOn w:val="1"/>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69">
    <w:name w:val="xl59"/>
    <w:basedOn w:val="1"/>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70">
    <w:name w:val="xl60"/>
    <w:basedOn w:val="1"/>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1">
    <w:name w:val="xl61"/>
    <w:basedOn w:val="1"/>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2">
    <w:name w:val="xl62"/>
    <w:basedOn w:val="1"/>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73">
    <w:name w:val="xl63"/>
    <w:basedOn w:val="1"/>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74">
    <w:name w:val="xl64"/>
    <w:basedOn w:val="1"/>
    <w:uiPriority w:val="0"/>
    <w:pPr>
      <w:widowControl/>
      <w:spacing w:before="100" w:beforeAutospacing="1" w:after="100" w:afterAutospacing="1"/>
      <w:jc w:val="left"/>
      <w:textAlignment w:val="top"/>
    </w:pPr>
    <w:rPr>
      <w:rFonts w:eastAsia="宋体"/>
      <w:kern w:val="0"/>
      <w:sz w:val="18"/>
      <w:szCs w:val="18"/>
    </w:rPr>
  </w:style>
  <w:style w:type="paragraph" w:customStyle="1" w:styleId="75">
    <w:name w:val="xl65"/>
    <w:basedOn w:val="1"/>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6">
    <w:name w:val="xl66"/>
    <w:basedOn w:val="1"/>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7">
    <w:name w:val="xl67"/>
    <w:basedOn w:val="1"/>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78">
    <w:name w:val="xl68"/>
    <w:basedOn w:val="1"/>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9">
    <w:name w:val="xl69"/>
    <w:basedOn w:val="1"/>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character" w:customStyle="1" w:styleId="80">
    <w:name w:val="f141"/>
    <w:basedOn w:val="21"/>
    <w:uiPriority w:val="0"/>
    <w:rPr>
      <w:b/>
      <w:bCs/>
      <w:sz w:val="21"/>
      <w:szCs w:val="21"/>
    </w:rPr>
  </w:style>
  <w:style w:type="character" w:customStyle="1" w:styleId="81">
    <w:name w:val="style4"/>
    <w:basedOn w:val="21"/>
    <w:uiPriority w:val="0"/>
  </w:style>
  <w:style w:type="character" w:customStyle="1" w:styleId="82">
    <w:name w:val="hei12b"/>
    <w:basedOn w:val="21"/>
    <w:uiPriority w:val="0"/>
  </w:style>
  <w:style w:type="paragraph" w:customStyle="1" w:styleId="83">
    <w:name w:val="Char Char Char Char"/>
    <w:basedOn w:val="1"/>
    <w:uiPriority w:val="0"/>
    <w:rPr>
      <w:rFonts w:eastAsia="宋体"/>
      <w:sz w:val="21"/>
    </w:rPr>
  </w:style>
  <w:style w:type="character" w:customStyle="1" w:styleId="84">
    <w:name w:val="style36"/>
    <w:basedOn w:val="21"/>
    <w:uiPriority w:val="0"/>
  </w:style>
  <w:style w:type="character" w:customStyle="1" w:styleId="85">
    <w:name w:val="font141"/>
    <w:basedOn w:val="21"/>
    <w:uiPriority w:val="0"/>
  </w:style>
  <w:style w:type="character" w:customStyle="1" w:styleId="86">
    <w:name w:val="style31"/>
    <w:basedOn w:val="21"/>
    <w:uiPriority w:val="0"/>
    <w:rPr>
      <w:b/>
      <w:bCs/>
      <w:color w:val="A16601"/>
    </w:rPr>
  </w:style>
  <w:style w:type="character" w:customStyle="1" w:styleId="87">
    <w:name w:val="search_highlight2"/>
    <w:basedOn w:val="21"/>
    <w:uiPriority w:val="0"/>
    <w:rPr>
      <w:rFonts w:hint="default" w:ascii="Arial" w:hAnsi="Arial" w:cs="Arial"/>
      <w:shd w:val="clear" w:color="auto" w:fill="FFFFB0"/>
    </w:rPr>
  </w:style>
  <w:style w:type="character" w:customStyle="1" w:styleId="88">
    <w:name w:val="dct-tt"/>
    <w:basedOn w:val="21"/>
    <w:uiPriority w:val="0"/>
    <w:rPr>
      <w:rFonts w:hint="default" w:ascii="Arial" w:hAnsi="Arial" w:cs="Arial"/>
    </w:rPr>
  </w:style>
  <w:style w:type="paragraph" w:customStyle="1" w:styleId="89">
    <w:name w:val="Char Char Char Char Char Char"/>
    <w:basedOn w:val="1"/>
    <w:uiPriority w:val="0"/>
    <w:pPr>
      <w:widowControl/>
      <w:spacing w:line="400" w:lineRule="exact"/>
      <w:jc w:val="center"/>
    </w:pPr>
    <w:rPr>
      <w:rFonts w:ascii="Verdana" w:hAnsi="Verdana" w:eastAsia="宋体"/>
      <w:kern w:val="0"/>
      <w:sz w:val="21"/>
      <w:lang w:eastAsia="en-US"/>
    </w:rPr>
  </w:style>
  <w:style w:type="paragraph" w:customStyle="1" w:styleId="90">
    <w:name w:val="Char Char Char Char Char"/>
    <w:basedOn w:val="1"/>
    <w:uiPriority w:val="0"/>
    <w:pPr>
      <w:widowControl/>
      <w:spacing w:line="400" w:lineRule="exact"/>
      <w:jc w:val="center"/>
    </w:pPr>
    <w:rPr>
      <w:rFonts w:ascii="Verdana" w:hAnsi="Verdana" w:eastAsia="宋体"/>
      <w:kern w:val="0"/>
      <w:sz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 Files\Microsoft Office\Templates\&#35774;&#22791;&#25307;&#2663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设备招标.dot</Template>
  <Company>设备办</Company>
  <Pages>1</Pages>
  <Words>393</Words>
  <Characters>2242</Characters>
  <Lines>18</Lines>
  <Paragraphs>5</Paragraphs>
  <TotalTime>0</TotalTime>
  <ScaleCrop>false</ScaleCrop>
  <LinksUpToDate>false</LinksUpToDate>
  <CharactersWithSpaces>2630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2016-05-03T07:20:00Z</dcterms:created>
  <dc:creator>许慰玲</dc:creator>
  <cp:lastModifiedBy>Administrator</cp:lastModifiedBy>
  <cp:lastPrinted>2014-06-11T08:30:00Z</cp:lastPrinted>
  <dcterms:modified xsi:type="dcterms:W3CDTF">2016-05-09T09:02:02Z</dcterms:modified>
  <dc:title>广东省政府采购中心</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